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2BC" w:rsidRDefault="008E22BC">
      <w:pPr>
        <w:keepNext/>
        <w:keepLines/>
        <w:jc w:val="right"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b/>
          <w:sz w:val="24"/>
          <w:szCs w:val="24"/>
        </w:rPr>
      </w:pPr>
    </w:p>
    <w:p w:rsidR="008E22BC" w:rsidRDefault="008E22BC">
      <w:pPr>
        <w:keepNext/>
        <w:keepLines/>
        <w:rPr>
          <w:sz w:val="26"/>
          <w:szCs w:val="26"/>
        </w:rPr>
      </w:pPr>
    </w:p>
    <w:p w:rsidR="008E22BC" w:rsidRDefault="008E22BC">
      <w:pPr>
        <w:keepNext/>
        <w:keepLines/>
        <w:rPr>
          <w:color w:val="000000" w:themeColor="text1"/>
          <w:sz w:val="26"/>
          <w:szCs w:val="26"/>
        </w:rPr>
      </w:pPr>
    </w:p>
    <w:p w:rsidR="008E22BC" w:rsidRDefault="008E22BC">
      <w:pPr>
        <w:keepNext/>
        <w:keepLines/>
        <w:rPr>
          <w:color w:val="000000" w:themeColor="text1"/>
          <w:sz w:val="26"/>
          <w:szCs w:val="26"/>
        </w:rPr>
      </w:pPr>
    </w:p>
    <w:p w:rsidR="008E22BC" w:rsidRDefault="00EF0D0E">
      <w:pPr>
        <w:keepNext/>
        <w:keepLines/>
        <w:jc w:val="center"/>
        <w:rPr>
          <w:rFonts w:eastAsia="Calibri"/>
          <w:b/>
          <w:color w:val="000000" w:themeColor="text1"/>
          <w:sz w:val="26"/>
          <w:szCs w:val="26"/>
        </w:rPr>
      </w:pPr>
      <w:r>
        <w:rPr>
          <w:rFonts w:eastAsia="Calibri"/>
          <w:b/>
          <w:color w:val="000000" w:themeColor="text1"/>
          <w:sz w:val="26"/>
          <w:szCs w:val="26"/>
        </w:rPr>
        <w:t xml:space="preserve">Технические требования </w:t>
      </w:r>
    </w:p>
    <w:p w:rsidR="008E22BC" w:rsidRDefault="00EF0D0E">
      <w:pPr>
        <w:spacing w:before="120"/>
        <w:ind w:firstLine="360"/>
        <w:jc w:val="center"/>
        <w:rPr>
          <w:rFonts w:eastAsia="Calibri"/>
          <w:b/>
          <w:color w:val="000000" w:themeColor="text1"/>
          <w:sz w:val="24"/>
          <w:szCs w:val="24"/>
        </w:rPr>
      </w:pPr>
      <w:r>
        <w:rPr>
          <w:rFonts w:eastAsia="Calibri"/>
          <w:b/>
          <w:color w:val="000000" w:themeColor="text1"/>
          <w:sz w:val="24"/>
          <w:szCs w:val="24"/>
        </w:rPr>
        <w:t xml:space="preserve">«ОКПД2 19.20.29.160 Поставка горюче-смазочных материалов для нужд филиала </w:t>
      </w:r>
    </w:p>
    <w:p w:rsidR="008E22BC" w:rsidRDefault="00EF0D0E">
      <w:pPr>
        <w:spacing w:before="120"/>
        <w:ind w:firstLine="360"/>
        <w:jc w:val="center"/>
      </w:pPr>
      <w:r>
        <w:rPr>
          <w:rFonts w:eastAsia="Calibri"/>
          <w:b/>
          <w:color w:val="000000" w:themeColor="text1"/>
          <w:sz w:val="24"/>
          <w:szCs w:val="24"/>
        </w:rPr>
        <w:t>ПАО «РусГидро» - «Воткинская ГЭС»</w:t>
      </w:r>
    </w:p>
    <w:p w:rsidR="008E22BC" w:rsidRDefault="00EF0D0E">
      <w:pPr>
        <w:spacing w:before="120"/>
        <w:ind w:firstLine="360"/>
        <w:jc w:val="center"/>
      </w:pPr>
      <w:r>
        <w:rPr>
          <w:rFonts w:eastAsia="Calibri"/>
          <w:b/>
          <w:color w:val="000000" w:themeColor="text1"/>
          <w:sz w:val="24"/>
          <w:szCs w:val="24"/>
        </w:rPr>
        <w:t>Лот № 30-ЭКСП-БПД-2026-ВотГЭС</w:t>
      </w: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8E22BC">
      <w:pPr>
        <w:ind w:firstLine="357"/>
        <w:jc w:val="center"/>
        <w:rPr>
          <w:rFonts w:eastAsia="Calibri"/>
          <w:b/>
          <w:color w:val="000000" w:themeColor="text1"/>
          <w:sz w:val="24"/>
          <w:szCs w:val="24"/>
        </w:rPr>
      </w:pPr>
    </w:p>
    <w:p w:rsidR="008E22BC" w:rsidRDefault="00EF0D0E">
      <w:pPr>
        <w:ind w:firstLine="357"/>
        <w:jc w:val="center"/>
        <w:rPr>
          <w:rFonts w:eastAsia="Calibri"/>
          <w:color w:val="000000" w:themeColor="text1"/>
          <w:sz w:val="24"/>
          <w:szCs w:val="24"/>
        </w:rPr>
      </w:pPr>
      <w:r>
        <w:br w:type="page"/>
      </w:r>
    </w:p>
    <w:p w:rsidR="008E22BC" w:rsidRDefault="00EF0D0E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rPr>
          <w:rFonts w:eastAsia="Calibri" w:cs="Times New Roman"/>
          <w:b/>
          <w:bCs/>
          <w:lang w:val="x-none" w:eastAsia="x-none"/>
        </w:rPr>
        <w:id w:val="1689348220"/>
        <w:docPartObj>
          <w:docPartGallery w:val="Table of Contents"/>
          <w:docPartUnique/>
        </w:docPartObj>
      </w:sdtPr>
      <w:sdtEndPr/>
      <w:sdtContent>
        <w:p w:rsidR="008E22BC" w:rsidRDefault="008E22BC">
          <w:pPr>
            <w:pStyle w:val="18"/>
            <w:tabs>
              <w:tab w:val="left" w:pos="560"/>
              <w:tab w:val="right" w:leader="dot" w:pos="9911"/>
            </w:tabs>
            <w:rPr>
              <w:rFonts w:asciiTheme="minorHAnsi" w:eastAsiaTheme="minorEastAsia" w:hAnsiTheme="minorHAnsi" w:cstheme="minorBidi"/>
            </w:rPr>
          </w:pPr>
        </w:p>
        <w:p w:rsidR="008E22BC" w:rsidRDefault="00EF0D0E">
          <w:pPr>
            <w:pStyle w:val="41"/>
            <w:rPr>
              <w:rFonts w:asciiTheme="minorHAnsi" w:eastAsiaTheme="minorEastAsia" w:hAnsiTheme="minorHAnsi" w:cstheme="minorBidi"/>
            </w:rPr>
          </w:pPr>
          <w:r>
            <w:rPr>
              <w:rStyle w:val="affb"/>
            </w:rPr>
            <w:t>1.     Общие требования………………………………………………………………………….3</w:t>
          </w:r>
        </w:p>
        <w:p w:rsidR="008E22BC" w:rsidRDefault="00EF0D0E">
          <w:pPr>
            <w:pStyle w:val="41"/>
            <w:rPr>
              <w:rFonts w:asciiTheme="minorHAnsi" w:eastAsiaTheme="minorEastAsia" w:hAnsiTheme="minorHAnsi" w:cstheme="minorBidi"/>
            </w:rPr>
          </w:pPr>
          <w:r>
            <w:rPr>
              <w:rStyle w:val="affb"/>
            </w:rPr>
            <w:t xml:space="preserve">2.     Требования к </w:t>
          </w:r>
          <w:r>
            <w:rPr>
              <w:rStyle w:val="affb"/>
            </w:rPr>
            <w:t>продукции…………………………………………………………………...4</w:t>
          </w:r>
        </w:p>
        <w:p w:rsidR="008E22BC" w:rsidRDefault="00EF0D0E">
          <w:pPr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rPr>
              <w:rStyle w:val="affb"/>
              <w:sz w:val="24"/>
              <w:szCs w:val="24"/>
            </w:rPr>
            <w:t xml:space="preserve">            2.1. Требования к объемам и срокам поставки                                                                         4</w:t>
          </w:r>
        </w:p>
        <w:p w:rsidR="008E22BC" w:rsidRDefault="00EF0D0E">
          <w:pPr>
            <w:rPr>
              <w:rFonts w:asciiTheme="minorHAnsi" w:eastAsiaTheme="minorEastAsia" w:hAnsiTheme="minorHAnsi" w:cstheme="minorBidi"/>
              <w:sz w:val="24"/>
              <w:szCs w:val="24"/>
            </w:rPr>
          </w:pPr>
          <w:r>
            <w:rPr>
              <w:rStyle w:val="affb"/>
              <w:sz w:val="24"/>
              <w:szCs w:val="24"/>
            </w:rPr>
            <w:t xml:space="preserve">            2.1.1 Перечень и объем закупаемой продукции                                </w:t>
          </w:r>
          <w:r>
            <w:rPr>
              <w:rStyle w:val="affb"/>
              <w:sz w:val="24"/>
              <w:szCs w:val="24"/>
            </w:rPr>
            <w:t xml:space="preserve">                                       4</w:t>
          </w:r>
        </w:p>
        <w:p w:rsidR="008E22BC" w:rsidRDefault="00EF0D0E">
          <w:pPr>
            <w:pStyle w:val="41"/>
            <w:rPr>
              <w:rFonts w:asciiTheme="minorHAnsi" w:eastAsiaTheme="minorEastAsia" w:hAnsiTheme="minorHAnsi" w:cstheme="minorBidi"/>
            </w:rPr>
          </w:pPr>
          <w:r>
            <w:rPr>
              <w:rStyle w:val="affb"/>
            </w:rPr>
            <w:t xml:space="preserve">   </w:t>
          </w:r>
          <w:hyperlink w:anchor="_Toc203736518">
            <w:r>
              <w:rPr>
                <w:rStyle w:val="affb"/>
              </w:rPr>
              <w:t>2.2. Требования к качеству продукции</w:t>
            </w:r>
            <w:r>
              <w:rPr>
                <w:rStyle w:val="affb"/>
              </w:rPr>
              <w:tab/>
              <w:t xml:space="preserve">                                                                                </w:t>
            </w:r>
          </w:hyperlink>
          <w:r>
            <w:t>5</w:t>
          </w:r>
        </w:p>
        <w:p w:rsidR="008E22BC" w:rsidRPr="00B606C2" w:rsidRDefault="00EF0D0E">
          <w:pPr>
            <w:pStyle w:val="41"/>
          </w:pPr>
          <w:r>
            <w:t>3. Требования к документации по ценообразованию  на этапе</w:t>
          </w:r>
          <w:r>
            <w:t xml:space="preserve"> закупки……………………</w:t>
          </w:r>
          <w:r w:rsidRPr="00B606C2">
            <w:t>11</w:t>
          </w:r>
        </w:p>
        <w:p w:rsidR="008E22BC" w:rsidRDefault="008E22BC">
          <w:pPr>
            <w:pStyle w:val="41"/>
          </w:pPr>
        </w:p>
        <w:p w:rsidR="008E22BC" w:rsidRDefault="00EF0D0E">
          <w:pPr>
            <w:pStyle w:val="41"/>
          </w:pPr>
          <w:r>
            <w:br w:type="page"/>
          </w:r>
        </w:p>
        <w:p w:rsidR="008E22BC" w:rsidRDefault="00EF0D0E">
          <w:pPr>
            <w:pStyle w:val="4"/>
            <w:ind w:left="0" w:firstLine="0"/>
            <w:jc w:val="center"/>
            <w:rPr>
              <w:sz w:val="28"/>
              <w:szCs w:val="28"/>
            </w:rPr>
          </w:pPr>
          <w:r>
            <w:rPr>
              <w:sz w:val="28"/>
              <w:szCs w:val="28"/>
            </w:rPr>
            <w:lastRenderedPageBreak/>
            <w:t>1. Общие сведения</w:t>
          </w:r>
        </w:p>
        <w:p w:rsidR="008E22BC" w:rsidRDefault="00EF0D0E">
          <w:pPr>
            <w:pStyle w:val="4"/>
            <w:rPr>
              <w:lang w:val="ru-RU"/>
            </w:rPr>
          </w:pPr>
          <w:r>
            <w:rPr>
              <w:bCs w:val="0"/>
              <w:lang w:val="ru-RU"/>
            </w:rPr>
            <w:t xml:space="preserve">1.1. Обозначения и сокращения </w:t>
          </w:r>
        </w:p>
      </w:sdtContent>
    </w:sdt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1784"/>
        <w:gridCol w:w="8276"/>
      </w:tblGrid>
      <w:tr w:rsidR="008E22BC">
        <w:trPr>
          <w:cantSplit/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spacing w:before="60" w:after="60"/>
              <w:rPr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eastAsia="x-none"/>
              </w:rPr>
              <w:t>ТТ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spacing w:before="60" w:after="60"/>
              <w:rPr>
                <w:bCs/>
                <w:iCs/>
                <w:sz w:val="24"/>
                <w:szCs w:val="24"/>
                <w:lang w:eastAsia="x-none"/>
              </w:rPr>
            </w:pPr>
            <w:r>
              <w:rPr>
                <w:iCs/>
                <w:sz w:val="24"/>
                <w:szCs w:val="24"/>
                <w:lang w:val="en-US" w:eastAsia="x-none"/>
              </w:rPr>
              <w:t>Т</w:t>
            </w:r>
            <w:r>
              <w:rPr>
                <w:iCs/>
                <w:sz w:val="24"/>
                <w:szCs w:val="24"/>
                <w:lang w:eastAsia="x-none"/>
              </w:rPr>
              <w:t>ехнические требования</w:t>
            </w:r>
            <w:r>
              <w:rPr>
                <w:b/>
                <w:bCs/>
                <w:iCs/>
                <w:sz w:val="24"/>
                <w:szCs w:val="24"/>
                <w:lang w:eastAsia="x-none"/>
              </w:rPr>
              <w:t xml:space="preserve"> </w:t>
            </w:r>
          </w:p>
        </w:tc>
      </w:tr>
      <w:tr w:rsidR="008E22BC">
        <w:trPr>
          <w:cantSplit/>
          <w:jc w:val="center"/>
        </w:trPr>
        <w:tc>
          <w:tcPr>
            <w:tcW w:w="1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УПД</w:t>
            </w:r>
          </w:p>
        </w:tc>
        <w:tc>
          <w:tcPr>
            <w:tcW w:w="8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sz w:val="24"/>
              </w:rPr>
            </w:pPr>
            <w:r>
              <w:rPr>
                <w:sz w:val="24"/>
              </w:rPr>
              <w:t>Универсальный передаточный документ</w:t>
            </w:r>
          </w:p>
        </w:tc>
      </w:tr>
    </w:tbl>
    <w:p w:rsidR="008E22BC" w:rsidRDefault="00EF0D0E">
      <w:pPr>
        <w:pStyle w:val="4"/>
        <w:rPr>
          <w:bCs w:val="0"/>
          <w:lang w:val="ru-RU"/>
        </w:rPr>
      </w:pPr>
      <w:r>
        <w:rPr>
          <w:bCs w:val="0"/>
          <w:lang w:val="ru-RU"/>
        </w:rPr>
        <w:t xml:space="preserve">1.2. </w:t>
      </w:r>
      <w:bookmarkStart w:id="0" w:name="_Toc46743506"/>
      <w:bookmarkStart w:id="1" w:name="_Toc75446568"/>
      <w:r>
        <w:rPr>
          <w:bCs w:val="0"/>
          <w:lang w:val="ru-RU"/>
        </w:rPr>
        <w:t>Наименование закупаемой продукции</w:t>
      </w:r>
      <w:bookmarkEnd w:id="0"/>
      <w:bookmarkEnd w:id="1"/>
    </w:p>
    <w:p w:rsidR="008E22BC" w:rsidRDefault="00EF0D0E">
      <w:pPr>
        <w:spacing w:before="120"/>
        <w:ind w:firstLine="360"/>
        <w:jc w:val="both"/>
      </w:pPr>
      <w:r>
        <w:rPr>
          <w:rFonts w:eastAsia="Calibri"/>
          <w:color w:val="000000" w:themeColor="text1"/>
          <w:sz w:val="24"/>
          <w:szCs w:val="24"/>
          <w:lang w:eastAsia="x-none"/>
        </w:rPr>
        <w:t xml:space="preserve">ОКПД2 19.20.29.160 Поставка горюче-смазочных материалов для нужд филиала </w:t>
      </w:r>
      <w:r>
        <w:rPr>
          <w:rFonts w:eastAsia="Calibri"/>
          <w:color w:val="000000" w:themeColor="text1"/>
          <w:sz w:val="24"/>
          <w:szCs w:val="24"/>
          <w:lang w:eastAsia="x-none"/>
        </w:rPr>
        <w:t>ПАО «РусГидро» - «Воткинская ГЭС».</w:t>
      </w:r>
    </w:p>
    <w:p w:rsidR="008E22BC" w:rsidRDefault="00EF0D0E">
      <w:pPr>
        <w:pStyle w:val="4"/>
        <w:rPr>
          <w:bCs w:val="0"/>
          <w:lang w:val="ru-RU"/>
        </w:rPr>
      </w:pPr>
      <w:r>
        <w:rPr>
          <w:bCs w:val="0"/>
          <w:lang w:val="ru-RU"/>
        </w:rPr>
        <w:t xml:space="preserve">1.3. </w:t>
      </w:r>
      <w:bookmarkStart w:id="2" w:name="_Toc46743507"/>
      <w:bookmarkStart w:id="3" w:name="_Toc75446569"/>
      <w:r>
        <w:rPr>
          <w:bCs w:val="0"/>
          <w:lang w:val="ru-RU"/>
        </w:rPr>
        <w:t xml:space="preserve">Цель </w:t>
      </w:r>
      <w:bookmarkEnd w:id="2"/>
      <w:r>
        <w:rPr>
          <w:bCs w:val="0"/>
          <w:lang w:val="ru-RU"/>
        </w:rPr>
        <w:t xml:space="preserve">использования закупаемой продукции </w:t>
      </w:r>
      <w:bookmarkEnd w:id="3"/>
    </w:p>
    <w:p w:rsidR="008E22BC" w:rsidRDefault="00EF0D0E">
      <w:pPr>
        <w:spacing w:before="60"/>
        <w:ind w:firstLine="567"/>
      </w:pPr>
      <w:r>
        <w:rPr>
          <w:rFonts w:eastAsia="Calibri"/>
          <w:color w:val="000000" w:themeColor="text1"/>
          <w:sz w:val="24"/>
          <w:szCs w:val="24"/>
        </w:rPr>
        <w:t>Продукция закупается с целью обслуживания действующего оборудования Филиала.</w:t>
      </w:r>
    </w:p>
    <w:p w:rsidR="008E22BC" w:rsidRDefault="00EF0D0E">
      <w:pPr>
        <w:pStyle w:val="4"/>
        <w:spacing w:before="180"/>
        <w:ind w:left="0" w:firstLine="0"/>
      </w:pPr>
      <w:r>
        <w:rPr>
          <w:sz w:val="28"/>
          <w:szCs w:val="28"/>
        </w:rPr>
        <w:t xml:space="preserve">2. </w:t>
      </w:r>
      <w:bookmarkStart w:id="4" w:name="_Toc75446573"/>
      <w:bookmarkStart w:id="5" w:name="_Toc51339693"/>
      <w:r>
        <w:rPr>
          <w:sz w:val="28"/>
          <w:szCs w:val="28"/>
        </w:rPr>
        <w:t xml:space="preserve">Требования к </w:t>
      </w:r>
      <w:bookmarkEnd w:id="4"/>
      <w:bookmarkEnd w:id="5"/>
      <w:r>
        <w:rPr>
          <w:sz w:val="28"/>
          <w:szCs w:val="28"/>
        </w:rPr>
        <w:t>продукции</w:t>
      </w:r>
    </w:p>
    <w:p w:rsidR="008E22BC" w:rsidRDefault="00EF0D0E">
      <w:pPr>
        <w:pStyle w:val="4"/>
        <w:ind w:left="716" w:firstLine="0"/>
      </w:pPr>
      <w:r>
        <w:t xml:space="preserve">2.1. </w:t>
      </w:r>
      <w:bookmarkStart w:id="6" w:name="_Toc75446574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6"/>
    </w:p>
    <w:p w:rsidR="008E22BC" w:rsidRDefault="00EF0D0E">
      <w:pPr>
        <w:pStyle w:val="32"/>
        <w:ind w:firstLine="0"/>
      </w:pPr>
      <w:r>
        <w:rPr>
          <w:lang w:val="ru-RU"/>
        </w:rPr>
        <w:t xml:space="preserve">2.1.1. </w:t>
      </w:r>
      <w:bookmarkStart w:id="7" w:name="_Toc75446575"/>
      <w:r>
        <w:rPr>
          <w:lang w:val="ru-RU"/>
        </w:rPr>
        <w:t>Перечень и объем заку</w:t>
      </w:r>
      <w:r>
        <w:rPr>
          <w:lang w:val="ru-RU"/>
        </w:rPr>
        <w:t>паем</w:t>
      </w:r>
      <w:bookmarkEnd w:id="7"/>
      <w:r>
        <w:rPr>
          <w:lang w:val="ru-RU"/>
        </w:rPr>
        <w:t>ой продукции.</w:t>
      </w:r>
    </w:p>
    <w:p w:rsidR="008E22BC" w:rsidRDefault="00EF0D0E">
      <w:pPr>
        <w:keepNext/>
        <w:keepLines/>
        <w:spacing w:before="120" w:after="60"/>
        <w:outlineLvl w:val="0"/>
        <w:rPr>
          <w:rFonts w:eastAsia="Calibri"/>
          <w:b/>
          <w:sz w:val="24"/>
          <w:szCs w:val="24"/>
          <w:lang w:eastAsia="x-none"/>
        </w:rPr>
      </w:pPr>
      <w:bookmarkStart w:id="8" w:name="_Toc122705682"/>
      <w:bookmarkStart w:id="9" w:name="_Toc75446576"/>
      <w:bookmarkStart w:id="10" w:name="_Toc51339695"/>
      <w:bookmarkEnd w:id="8"/>
      <w:bookmarkEnd w:id="9"/>
      <w:bookmarkEnd w:id="10"/>
      <w:r>
        <w:rPr>
          <w:rFonts w:eastAsia="Calibri"/>
          <w:b/>
          <w:sz w:val="24"/>
          <w:szCs w:val="24"/>
          <w:lang w:val="x-none" w:eastAsia="x-none"/>
        </w:rPr>
        <w:t xml:space="preserve">Таблица </w:t>
      </w:r>
      <w:r>
        <w:rPr>
          <w:rFonts w:eastAsia="Calibri"/>
          <w:b/>
          <w:sz w:val="24"/>
          <w:szCs w:val="24"/>
          <w:lang w:eastAsia="x-none"/>
        </w:rPr>
        <w:t>1.</w:t>
      </w:r>
      <w:r>
        <w:rPr>
          <w:rFonts w:eastAsia="Calibri"/>
          <w:b/>
          <w:sz w:val="24"/>
          <w:szCs w:val="24"/>
          <w:lang w:val="x-none" w:eastAsia="x-none"/>
        </w:rPr>
        <w:t xml:space="preserve"> </w:t>
      </w:r>
      <w:r>
        <w:rPr>
          <w:rFonts w:eastAsia="Calibri"/>
          <w:b/>
          <w:sz w:val="24"/>
          <w:szCs w:val="24"/>
          <w:lang w:eastAsia="x-none"/>
        </w:rPr>
        <w:t>Перечень и объем закупаемой продукции</w:t>
      </w:r>
    </w:p>
    <w:tbl>
      <w:tblPr>
        <w:tblW w:w="10206" w:type="dxa"/>
        <w:tblInd w:w="-5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3"/>
        <w:gridCol w:w="2549"/>
        <w:gridCol w:w="3267"/>
        <w:gridCol w:w="714"/>
        <w:gridCol w:w="992"/>
        <w:gridCol w:w="2121"/>
      </w:tblGrid>
      <w:tr w:rsidR="008E22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продукции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Марка, тип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pStyle w:val="affff7"/>
              <w:keepNext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Применение законодательства о национальном режиме (ст.3.1-4 Закона 223-ФЗ, ПП 1875)</w:t>
            </w:r>
          </w:p>
        </w:tc>
      </w:tr>
      <w:tr w:rsidR="008E22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pStyle w:val="affff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8E22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Бензин- растворитель</w:t>
            </w:r>
          </w:p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ОКПД2 19.20.23.120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Нефрас-С2-80/120 высший сорт по ТУ 38.401-67-108-92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Установлено преимущество в отношении товаров российского происхождения</w:t>
            </w:r>
          </w:p>
        </w:tc>
      </w:tr>
      <w:tr w:rsidR="008E22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2.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Масло турбинное</w:t>
            </w:r>
          </w:p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bCs/>
                <w:color w:val="000000"/>
                <w:sz w:val="24"/>
                <w:szCs w:val="24"/>
                <w:lang w:eastAsia="x-none"/>
              </w:rPr>
              <w:t>ОКПД2 19.20.29.160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Тп-30, ГОСТ 9972 Газпромнефть г.Омск*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8E22BC">
            <w:pPr>
              <w:widowControl w:val="0"/>
              <w:jc w:val="center"/>
              <w:rPr>
                <w:sz w:val="24"/>
                <w:szCs w:val="24"/>
              </w:rPr>
            </w:pPr>
          </w:p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22,098</w:t>
            </w:r>
          </w:p>
          <w:p w:rsidR="008E22BC" w:rsidRDefault="008E22BC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Установлено </w:t>
            </w:r>
            <w:r>
              <w:rPr>
                <w:color w:val="000000"/>
                <w:sz w:val="20"/>
                <w:szCs w:val="20"/>
              </w:rPr>
              <w:t>преимущество в отношении товаров российского происхождения</w:t>
            </w:r>
          </w:p>
        </w:tc>
      </w:tr>
      <w:tr w:rsidR="008E22BC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3.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Керосин авиационный </w:t>
            </w:r>
          </w:p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ОКПД2 19.20.24.110 </w:t>
            </w:r>
          </w:p>
        </w:tc>
        <w:tc>
          <w:tcPr>
            <w:tcW w:w="3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ТС-1</w:t>
            </w:r>
          </w:p>
        </w:tc>
        <w:tc>
          <w:tcPr>
            <w:tcW w:w="7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</w:tcMar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1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Установлено преимущество в отношении товаров российского происхождения</w:t>
            </w:r>
          </w:p>
        </w:tc>
      </w:tr>
      <w:tr w:rsidR="008E22BC">
        <w:tc>
          <w:tcPr>
            <w:tcW w:w="1020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E22BC" w:rsidRDefault="00EF0D0E">
            <w:pPr>
              <w:widowControl w:val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*Поставка эквивалентов не допускается, т.к. турбинное масло Тп-30 </w:t>
            </w:r>
            <w:r>
              <w:rPr>
                <w:i/>
                <w:iCs/>
                <w:color w:val="000000"/>
                <w:sz w:val="24"/>
                <w:szCs w:val="24"/>
              </w:rPr>
              <w:t xml:space="preserve">будет использоваться во взаимодействии с турбинным маслом, уже используемым в маслосистемах гидроагрегатов. В соответствии с требованием завода-изготовителя гидроагрегатов – АО «Силовые машины», необходимо применять масло производства Газпромнефть г.Омск. </w:t>
            </w:r>
            <w:r>
              <w:rPr>
                <w:i/>
                <w:iCs/>
                <w:color w:val="000000"/>
                <w:sz w:val="24"/>
                <w:szCs w:val="24"/>
              </w:rPr>
              <w:t>Применение масла Тп-30 другого производителя приведет к непредсказуемым химическим реакциям, что неминуемо повлечет за собой выход из строя основного оборудования ГЭС</w:t>
            </w:r>
          </w:p>
        </w:tc>
      </w:tr>
    </w:tbl>
    <w:p w:rsidR="008E22BC" w:rsidRDefault="00EF0D0E">
      <w:pPr>
        <w:rPr>
          <w:sz w:val="24"/>
          <w:szCs w:val="24"/>
          <w:lang w:eastAsia="x-none"/>
        </w:rPr>
      </w:pPr>
      <w:bookmarkStart w:id="11" w:name="_Toc122705682_Копия_1"/>
      <w:bookmarkStart w:id="12" w:name="_Toc75446576_Копия_1"/>
      <w:bookmarkStart w:id="13" w:name="_Toc51339695_Копия_1"/>
      <w:bookmarkEnd w:id="11"/>
      <w:bookmarkEnd w:id="12"/>
      <w:bookmarkEnd w:id="13"/>
      <w:r>
        <w:br w:type="page"/>
      </w:r>
    </w:p>
    <w:p w:rsidR="008E22BC" w:rsidRDefault="00EF0D0E">
      <w:pPr>
        <w:pStyle w:val="32"/>
        <w:spacing w:before="240"/>
        <w:ind w:left="1225" w:firstLine="0"/>
        <w:rPr>
          <w:lang w:val="ru-RU"/>
        </w:rPr>
      </w:pPr>
      <w:bookmarkStart w:id="14" w:name="_Toc51339697"/>
      <w:bookmarkStart w:id="15" w:name="_Toc50125127"/>
      <w:bookmarkStart w:id="16" w:name="_Toc75446579"/>
      <w:r>
        <w:rPr>
          <w:lang w:val="ru-RU"/>
        </w:rPr>
        <w:lastRenderedPageBreak/>
        <w:t xml:space="preserve">2.1.2 </w:t>
      </w:r>
      <w:bookmarkStart w:id="17" w:name="_Hlk50465284"/>
      <w:r>
        <w:rPr>
          <w:lang w:val="ru-RU"/>
        </w:rPr>
        <w:t xml:space="preserve">Требования по срокам </w:t>
      </w:r>
      <w:bookmarkEnd w:id="14"/>
      <w:bookmarkEnd w:id="15"/>
      <w:bookmarkEnd w:id="17"/>
      <w:r>
        <w:rPr>
          <w:lang w:val="ru-RU"/>
        </w:rPr>
        <w:t xml:space="preserve">поставки </w:t>
      </w:r>
      <w:bookmarkEnd w:id="16"/>
      <w:r>
        <w:rPr>
          <w:lang w:val="ru-RU"/>
        </w:rPr>
        <w:t xml:space="preserve">продукции </w:t>
      </w:r>
    </w:p>
    <w:p w:rsidR="008E22BC" w:rsidRDefault="00EF0D0E">
      <w:pPr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Начало поставки продукции:</w:t>
      </w:r>
      <w:r>
        <w:rPr>
          <w:i/>
          <w:sz w:val="24"/>
          <w:szCs w:val="24"/>
          <w:lang w:eastAsia="x-none"/>
        </w:rPr>
        <w:t xml:space="preserve"> со дня, следующего за днем заключения Договора</w:t>
      </w:r>
    </w:p>
    <w:p w:rsidR="008E22BC" w:rsidRDefault="00EF0D0E">
      <w:pPr>
        <w:jc w:val="both"/>
        <w:rPr>
          <w:i/>
          <w:sz w:val="24"/>
          <w:szCs w:val="24"/>
          <w:lang w:eastAsia="x-none"/>
        </w:rPr>
      </w:pPr>
      <w:r>
        <w:rPr>
          <w:sz w:val="24"/>
          <w:szCs w:val="24"/>
        </w:rPr>
        <w:t xml:space="preserve">Окончание поставки продукции: </w:t>
      </w:r>
      <w:r>
        <w:rPr>
          <w:i/>
          <w:sz w:val="24"/>
          <w:szCs w:val="24"/>
          <w:lang w:eastAsia="x-none"/>
        </w:rPr>
        <w:t>в течение 61 календарного дня со дня, следующего за днем заключения Договора</w:t>
      </w:r>
    </w:p>
    <w:p w:rsidR="008E22BC" w:rsidRDefault="00EF0D0E">
      <w:pPr>
        <w:shd w:val="clear" w:color="auto" w:fill="FFFFFF" w:themeFill="background1"/>
        <w:jc w:val="both"/>
        <w:rPr>
          <w:sz w:val="24"/>
          <w:szCs w:val="24"/>
        </w:rPr>
      </w:pPr>
      <w:r>
        <w:rPr>
          <w:sz w:val="24"/>
          <w:szCs w:val="24"/>
        </w:rPr>
        <w:t>Поставка продукции осуществляется в один этап</w:t>
      </w:r>
      <w:r>
        <w:rPr>
          <w:sz w:val="24"/>
          <w:szCs w:val="24"/>
          <w:lang w:eastAsia="x-none"/>
        </w:rPr>
        <w:t xml:space="preserve"> в рамках вышеуказанных сроков</w:t>
      </w:r>
      <w:r>
        <w:rPr>
          <w:sz w:val="24"/>
          <w:szCs w:val="24"/>
        </w:rPr>
        <w:t>.</w:t>
      </w:r>
    </w:p>
    <w:p w:rsidR="008E22BC" w:rsidRDefault="00EF0D0E">
      <w:pPr>
        <w:shd w:val="clear" w:color="auto" w:fill="FFFFFF" w:themeFill="background1"/>
        <w:jc w:val="both"/>
        <w:sectPr w:rsidR="008E22BC">
          <w:headerReference w:type="even" r:id="rId8"/>
          <w:headerReference w:type="default" r:id="rId9"/>
          <w:headerReference w:type="first" r:id="rId10"/>
          <w:pgSz w:w="11906" w:h="16838"/>
          <w:pgMar w:top="1134" w:right="707" w:bottom="709" w:left="1134" w:header="680" w:footer="0" w:gutter="0"/>
          <w:cols w:space="720"/>
          <w:formProt w:val="0"/>
          <w:titlePg/>
          <w:docGrid w:linePitch="360"/>
        </w:sectPr>
      </w:pPr>
      <w:r>
        <w:rPr>
          <w:sz w:val="24"/>
          <w:szCs w:val="24"/>
          <w:lang w:eastAsia="x-none"/>
        </w:rPr>
        <w:t xml:space="preserve">Возможна поставка масла турбинного Тп-30 несколькими производственными партиями (но не более 2 (двух).    </w:t>
      </w:r>
    </w:p>
    <w:p w:rsidR="008E22BC" w:rsidRDefault="00EF0D0E">
      <w:pPr>
        <w:pStyle w:val="4"/>
        <w:ind w:left="716" w:firstLine="0"/>
        <w:rPr>
          <w:lang w:val="ru-RU"/>
        </w:rPr>
      </w:pPr>
      <w:r>
        <w:lastRenderedPageBreak/>
        <w:t xml:space="preserve">2.2.   </w:t>
      </w:r>
      <w:bookmarkStart w:id="18" w:name="_Toc46743511"/>
      <w:bookmarkStart w:id="19" w:name="_Toc75446581"/>
      <w:bookmarkStart w:id="20" w:name="_Toc50125131"/>
      <w:bookmarkStart w:id="21" w:name="_Toc51339698"/>
      <w:r>
        <w:t xml:space="preserve">Требования к </w:t>
      </w:r>
      <w:bookmarkEnd w:id="18"/>
      <w:r>
        <w:rPr>
          <w:lang w:val="ru-RU"/>
        </w:rPr>
        <w:t xml:space="preserve">качеству </w:t>
      </w:r>
      <w:bookmarkEnd w:id="19"/>
      <w:r>
        <w:rPr>
          <w:lang w:val="ru-RU"/>
        </w:rPr>
        <w:t>продукции</w:t>
      </w:r>
    </w:p>
    <w:p w:rsidR="008E22BC" w:rsidRDefault="00EF0D0E">
      <w:pPr>
        <w:pStyle w:val="1"/>
        <w:keepLines/>
        <w:tabs>
          <w:tab w:val="clear" w:pos="0"/>
        </w:tabs>
        <w:spacing w:before="240"/>
        <w:ind w:left="0" w:firstLine="0"/>
        <w:rPr>
          <w:rStyle w:val="aff0"/>
          <w:b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 </w:t>
      </w:r>
      <w:bookmarkStart w:id="22" w:name="_Toc7544658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Требования к </w:t>
      </w:r>
      <w:bookmarkEnd w:id="20"/>
      <w:bookmarkEnd w:id="21"/>
      <w:bookmarkEnd w:id="22"/>
      <w:r>
        <w:rPr>
          <w:sz w:val="24"/>
          <w:szCs w:val="24"/>
          <w:lang w:val="ru-RU"/>
        </w:rPr>
        <w:t>продукции</w:t>
      </w:r>
    </w:p>
    <w:tbl>
      <w:tblPr>
        <w:tblStyle w:val="affff9"/>
        <w:tblW w:w="15001" w:type="dxa"/>
        <w:tblInd w:w="53" w:type="dxa"/>
        <w:tblLayout w:type="fixed"/>
        <w:tblLook w:val="04A0" w:firstRow="1" w:lastRow="0" w:firstColumn="1" w:lastColumn="0" w:noHBand="0" w:noVBand="1"/>
      </w:tblPr>
      <w:tblGrid>
        <w:gridCol w:w="796"/>
        <w:gridCol w:w="2836"/>
        <w:gridCol w:w="4958"/>
        <w:gridCol w:w="2126"/>
        <w:gridCol w:w="2268"/>
        <w:gridCol w:w="2017"/>
      </w:tblGrid>
      <w:tr w:rsidR="008E22BC">
        <w:trPr>
          <w:tblHeader/>
        </w:trPr>
        <w:tc>
          <w:tcPr>
            <w:tcW w:w="795" w:type="dxa"/>
            <w:vMerge w:val="restart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836" w:type="dxa"/>
            <w:vMerge w:val="restart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4958" w:type="dxa"/>
            <w:vMerge w:val="restart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Требование </w:t>
            </w:r>
            <w:r>
              <w:rPr>
                <w:b/>
                <w:bCs/>
                <w:sz w:val="24"/>
                <w:szCs w:val="24"/>
                <w:lang w:val="en-US"/>
              </w:rPr>
              <w:t>З</w:t>
            </w:r>
            <w:r>
              <w:rPr>
                <w:b/>
                <w:bCs/>
                <w:sz w:val="24"/>
                <w:szCs w:val="24"/>
              </w:rPr>
              <w:t>аказчика</w:t>
            </w:r>
          </w:p>
        </w:tc>
        <w:tc>
          <w:tcPr>
            <w:tcW w:w="4394" w:type="dxa"/>
            <w:gridSpan w:val="2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017" w:type="dxa"/>
            <w:vMerge w:val="restart"/>
            <w:vAlign w:val="center"/>
          </w:tcPr>
          <w:p w:rsidR="008E22BC" w:rsidRDefault="00EF0D0E">
            <w:pPr>
              <w:widowControl w:val="0"/>
              <w:ind w:left="-114" w:right="-83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Предложение Участника по характеристикам и параметрам</w:t>
            </w:r>
          </w:p>
        </w:tc>
      </w:tr>
      <w:tr w:rsidR="008E22BC">
        <w:trPr>
          <w:tblHeader/>
        </w:trPr>
        <w:tc>
          <w:tcPr>
            <w:tcW w:w="795" w:type="dxa"/>
            <w:vMerge/>
            <w:vAlign w:val="center"/>
          </w:tcPr>
          <w:p w:rsidR="008E22BC" w:rsidRDefault="008E22B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836" w:type="dxa"/>
            <w:vMerge/>
            <w:vAlign w:val="center"/>
          </w:tcPr>
          <w:p w:rsidR="008E22BC" w:rsidRDefault="008E22B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8" w:type="dxa"/>
            <w:vMerge/>
            <w:vAlign w:val="center"/>
          </w:tcPr>
          <w:p w:rsidR="008E22BC" w:rsidRDefault="008E22B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Согласие с требованием/ указание характеристик</w:t>
            </w:r>
          </w:p>
        </w:tc>
        <w:tc>
          <w:tcPr>
            <w:tcW w:w="2268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Предоставление </w:t>
            </w:r>
            <w:r>
              <w:rPr>
                <w:b/>
                <w:bCs/>
                <w:sz w:val="24"/>
                <w:szCs w:val="24"/>
              </w:rPr>
              <w:t>подтверждающего документа или иной способ подтверждения</w:t>
            </w:r>
          </w:p>
        </w:tc>
        <w:tc>
          <w:tcPr>
            <w:tcW w:w="2017" w:type="dxa"/>
            <w:vMerge/>
            <w:vAlign w:val="center"/>
          </w:tcPr>
          <w:p w:rsidR="008E22BC" w:rsidRDefault="008E22BC">
            <w:pPr>
              <w:widowControl w:val="0"/>
              <w:rPr>
                <w:b/>
                <w:bCs/>
                <w:sz w:val="24"/>
                <w:szCs w:val="24"/>
              </w:rPr>
            </w:pPr>
          </w:p>
        </w:tc>
      </w:tr>
      <w:tr w:rsidR="008E22BC">
        <w:trPr>
          <w:tblHeader/>
        </w:trPr>
        <w:tc>
          <w:tcPr>
            <w:tcW w:w="795" w:type="dxa"/>
            <w:vAlign w:val="center"/>
          </w:tcPr>
          <w:p w:rsidR="008E22BC" w:rsidRDefault="00EF0D0E">
            <w:pPr>
              <w:widowControl w:val="0"/>
              <w:spacing w:before="60" w:after="60"/>
              <w:jc w:val="center"/>
              <w:rPr>
                <w:rFonts w:eastAsia="Calibri"/>
                <w:sz w:val="24"/>
                <w:szCs w:val="24"/>
                <w:lang w:eastAsia="x-none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36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958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17" w:type="dxa"/>
            <w:vAlign w:val="center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8E22BC">
        <w:tc>
          <w:tcPr>
            <w:tcW w:w="795" w:type="dxa"/>
            <w:vAlign w:val="center"/>
          </w:tcPr>
          <w:p w:rsidR="008E22BC" w:rsidRDefault="008E22BC">
            <w:pPr>
              <w:pStyle w:val="aff"/>
              <w:widowControl w:val="0"/>
              <w:numPr>
                <w:ilvl w:val="0"/>
                <w:numId w:val="5"/>
              </w:numPr>
              <w:spacing w:before="60" w:after="60"/>
              <w:jc w:val="center"/>
              <w:rPr>
                <w:lang w:eastAsia="x-none"/>
              </w:rPr>
            </w:pPr>
          </w:p>
        </w:tc>
        <w:tc>
          <w:tcPr>
            <w:tcW w:w="7794" w:type="dxa"/>
            <w:gridSpan w:val="2"/>
            <w:vAlign w:val="center"/>
          </w:tcPr>
          <w:p w:rsidR="008E22BC" w:rsidRDefault="00EF0D0E">
            <w:pPr>
              <w:widowControl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7" w:type="dxa"/>
          </w:tcPr>
          <w:p w:rsidR="008E22BC" w:rsidRDefault="00EF0D0E">
            <w:pPr>
              <w:widowControl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22BC">
        <w:trPr>
          <w:trHeight w:val="607"/>
        </w:trPr>
        <w:tc>
          <w:tcPr>
            <w:tcW w:w="795" w:type="dxa"/>
            <w:shd w:val="clear" w:color="auto" w:fill="FFFFFF" w:themeFill="background1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  <w:shd w:val="clear" w:color="auto" w:fill="auto"/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Бензин- растворитель </w:t>
            </w:r>
          </w:p>
        </w:tc>
        <w:tc>
          <w:tcPr>
            <w:tcW w:w="4958" w:type="dxa"/>
            <w:shd w:val="clear" w:color="auto" w:fill="auto"/>
            <w:vAlign w:val="center"/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Нефрас-С2-80/120 высший сорт по ТУ 38.401-67-108-92</w:t>
            </w:r>
          </w:p>
        </w:tc>
        <w:tc>
          <w:tcPr>
            <w:tcW w:w="2126" w:type="dxa"/>
            <w:shd w:val="clear" w:color="auto" w:fill="FFFFFF" w:themeFill="background1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shd w:val="clear" w:color="auto" w:fill="auto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  <w:shd w:val="clear" w:color="auto" w:fill="auto"/>
          </w:tcPr>
          <w:p w:rsidR="008E22BC" w:rsidRDefault="008E22BC">
            <w:pPr>
              <w:widowControl w:val="0"/>
              <w:rPr>
                <w:sz w:val="24"/>
                <w:szCs w:val="24"/>
              </w:rPr>
            </w:pPr>
          </w:p>
        </w:tc>
      </w:tr>
      <w:tr w:rsidR="008E22BC">
        <w:trPr>
          <w:trHeight w:val="650"/>
        </w:trPr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Масло турбинное</w:t>
            </w:r>
          </w:p>
        </w:tc>
        <w:tc>
          <w:tcPr>
            <w:tcW w:w="4958" w:type="dxa"/>
            <w:tcBorders>
              <w:left w:val="nil"/>
            </w:tcBorders>
            <w:vAlign w:val="center"/>
          </w:tcPr>
          <w:p w:rsidR="008E22BC" w:rsidRDefault="00EF0D0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Марка: Тп-30 (модернизированная рецептура) ГОСТ 9972, пр-ва Газпромнефть, г.Омск. </w:t>
            </w:r>
          </w:p>
          <w:p w:rsidR="008E22BC" w:rsidRDefault="00EF0D0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масле должны отсутствовать цинкосодержащая присадка (Zn free) и Дипроксамин.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widowControl w:val="0"/>
              <w:rPr>
                <w:sz w:val="24"/>
                <w:szCs w:val="24"/>
              </w:rPr>
            </w:pPr>
          </w:p>
        </w:tc>
      </w:tr>
      <w:tr w:rsidR="008E22BC">
        <w:trPr>
          <w:trHeight w:val="650"/>
        </w:trPr>
        <w:tc>
          <w:tcPr>
            <w:tcW w:w="795" w:type="dxa"/>
            <w:shd w:val="clear" w:color="auto" w:fill="FFFFFF" w:themeFill="background1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  <w:shd w:val="clear" w:color="auto" w:fill="auto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Керосин авиационный </w:t>
            </w:r>
          </w:p>
        </w:tc>
        <w:tc>
          <w:tcPr>
            <w:tcW w:w="4958" w:type="dxa"/>
            <w:tcBorders>
              <w:left w:val="nil"/>
            </w:tcBorders>
            <w:shd w:val="clear" w:color="auto" w:fill="auto"/>
          </w:tcPr>
          <w:p w:rsidR="008E22BC" w:rsidRDefault="00EF0D0E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ТС-1</w:t>
            </w:r>
          </w:p>
        </w:tc>
        <w:tc>
          <w:tcPr>
            <w:tcW w:w="2126" w:type="dxa"/>
            <w:shd w:val="clear" w:color="auto" w:fill="FFFFFF" w:themeFill="background1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shd w:val="clear" w:color="auto" w:fill="auto"/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  <w:shd w:val="clear" w:color="auto" w:fill="auto"/>
          </w:tcPr>
          <w:p w:rsidR="008E22BC" w:rsidRDefault="008E22BC">
            <w:pPr>
              <w:widowControl w:val="0"/>
              <w:rPr>
                <w:sz w:val="24"/>
                <w:szCs w:val="24"/>
              </w:rPr>
            </w:pP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0"/>
                <w:numId w:val="5"/>
              </w:numPr>
              <w:spacing w:before="60" w:after="60"/>
              <w:jc w:val="center"/>
              <w:rPr>
                <w:lang w:eastAsia="x-none"/>
              </w:rPr>
            </w:pPr>
          </w:p>
        </w:tc>
        <w:tc>
          <w:tcPr>
            <w:tcW w:w="7794" w:type="dxa"/>
            <w:gridSpan w:val="2"/>
            <w:vAlign w:val="center"/>
          </w:tcPr>
          <w:p w:rsidR="008E22BC" w:rsidRDefault="00EF0D0E">
            <w:pPr>
              <w:widowControl w:val="0"/>
              <w:rPr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Требования к доставке,  упаковке, транспортировке, перемещению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7" w:type="dxa"/>
          </w:tcPr>
          <w:p w:rsidR="008E22BC" w:rsidRDefault="00EF0D0E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22BC">
        <w:trPr>
          <w:trHeight w:val="1200"/>
        </w:trPr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Место поставки продукции</w:t>
            </w:r>
          </w:p>
        </w:tc>
        <w:tc>
          <w:tcPr>
            <w:tcW w:w="4958" w:type="dxa"/>
          </w:tcPr>
          <w:p w:rsidR="008E22BC" w:rsidRDefault="00EF0D0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продукции осуществляется до склада Заказчика по адресу: РФ, 617760 Пермский край, Чайковский городской округ,</w:t>
            </w:r>
            <w:r>
              <w:rPr>
                <w:sz w:val="24"/>
                <w:szCs w:val="24"/>
              </w:rPr>
              <w:t xml:space="preserve"> г. Чайковский, территория Воткинской ГЭС, д. 1/2.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en-US" w:eastAsia="ru-RU"/>
              </w:rPr>
            </w:pPr>
            <w:r>
              <w:rPr>
                <w:rFonts w:eastAsia="Times New Roman"/>
                <w:b w:val="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widowControl w:val="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Условия поставки</w:t>
            </w:r>
          </w:p>
        </w:tc>
        <w:tc>
          <w:tcPr>
            <w:tcW w:w="4958" w:type="dxa"/>
          </w:tcPr>
          <w:p w:rsidR="008E22BC" w:rsidRDefault="00EF0D0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Доставка продукции Заказчику осуществляется силами, средствами и за счет Поставщика в рабочее время с 9-00 до 15-00 часов в срок, указанный в подразделе 2.1.2 </w:t>
            </w:r>
            <w:r>
              <w:rPr>
                <w:sz w:val="24"/>
                <w:szCs w:val="24"/>
              </w:rPr>
              <w:t>настоящих ТТ.</w:t>
            </w:r>
          </w:p>
          <w:p w:rsidR="008E22BC" w:rsidRDefault="00EF0D0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Продукция без обязательных </w:t>
            </w:r>
            <w:r>
              <w:rPr>
                <w:sz w:val="24"/>
                <w:szCs w:val="24"/>
              </w:rPr>
              <w:lastRenderedPageBreak/>
              <w:t>сопроводительных документов (Товарная накладная или УПД, паспорт, сертификат) не принимается, ответственность за ее сохранность Заказчик не несет.</w:t>
            </w:r>
          </w:p>
          <w:p w:rsidR="008E22BC" w:rsidRDefault="00EF0D0E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Дата, время доставки продукции, государственный № транспорта, ФИО </w:t>
            </w:r>
            <w:r>
              <w:rPr>
                <w:sz w:val="24"/>
                <w:szCs w:val="24"/>
              </w:rPr>
              <w:t>сотрудников Поставщика в обязательном порядке должны быть согласованы в письменном виде с ответственным сотрудником Заказчика не позднее 12-00 часов дня по московскому времени, предшествующего дню поставки.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  <w:highlight w:val="yellow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Требования к упаковке</w:t>
            </w:r>
          </w:p>
        </w:tc>
        <w:tc>
          <w:tcPr>
            <w:tcW w:w="4958" w:type="dxa"/>
          </w:tcPr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  <w:lang w:eastAsia="en-US"/>
              </w:rPr>
              <w:t>Продукция должна быть упакована в заводскую упаковку (тару), тара (упаковка) должна обеспечивать их защиту от загрязнения и обеспечивать сохранность при транспортировке. Упаковка (тара, бочка) не должна быть нарушена, вскрыта или повреждена.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  <w:lang w:eastAsia="en-US"/>
              </w:rPr>
              <w:t>1.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Бензин-рас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>творитель должен быть поставлен в уп</w:t>
            </w:r>
            <w:r>
              <w:rPr>
                <w:rFonts w:eastAsia="Calibri"/>
                <w:sz w:val="24"/>
                <w:szCs w:val="24"/>
                <w:lang w:eastAsia="en-US"/>
              </w:rPr>
              <w:t>аковке заводского исполнения</w:t>
            </w:r>
            <w:r>
              <w:rPr>
                <w:rFonts w:eastAsia="Calibri"/>
                <w:color w:val="000000"/>
                <w:sz w:val="24"/>
                <w:szCs w:val="24"/>
              </w:rPr>
              <w:t>.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 xml:space="preserve">2. Масло турбинное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должно быть поставлено в упаковке (бочке) заводского исполнения, 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объемом 205л/174кг. </w:t>
            </w:r>
            <w:r>
              <w:rPr>
                <w:rFonts w:eastAsia="Calibri"/>
                <w:sz w:val="24"/>
                <w:szCs w:val="24"/>
                <w:lang w:eastAsia="en-US"/>
              </w:rPr>
              <w:t>Упаковка (бочка) должна быть опломбирована и обеспечивать защиту продукции от загрязне</w:t>
            </w:r>
            <w:r>
              <w:rPr>
                <w:rFonts w:eastAsia="Calibri"/>
                <w:sz w:val="24"/>
                <w:szCs w:val="24"/>
                <w:lang w:eastAsia="en-US"/>
              </w:rPr>
              <w:t>ния и ее сохранность при транспортировке.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3.</w:t>
            </w: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 Керосин авиационный должен быть поставлен в уп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аковке (канистре) заводского исполнения, </w:t>
            </w:r>
            <w:r>
              <w:rPr>
                <w:rFonts w:eastAsia="Calibri"/>
                <w:color w:val="000000"/>
                <w:sz w:val="24"/>
                <w:szCs w:val="24"/>
              </w:rPr>
              <w:t>объемом не более 10 л.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widowControl w:val="0"/>
              <w:tabs>
                <w:tab w:val="left" w:pos="426"/>
              </w:tabs>
              <w:spacing w:before="60"/>
              <w:rPr>
                <w:rFonts w:eastAsia="Calibri"/>
                <w:sz w:val="24"/>
                <w:szCs w:val="24"/>
                <w:lang w:eastAsia="x-none"/>
              </w:rPr>
            </w:pP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0"/>
                <w:numId w:val="5"/>
              </w:numPr>
              <w:spacing w:before="60" w:after="60"/>
              <w:jc w:val="center"/>
              <w:rPr>
                <w:lang w:eastAsia="x-none"/>
              </w:rPr>
            </w:pPr>
          </w:p>
        </w:tc>
        <w:tc>
          <w:tcPr>
            <w:tcW w:w="7794" w:type="dxa"/>
            <w:gridSpan w:val="2"/>
            <w:vAlign w:val="center"/>
          </w:tcPr>
          <w:p w:rsidR="008E22BC" w:rsidRDefault="00EF0D0E">
            <w:pPr>
              <w:widowControl w:val="0"/>
              <w:spacing w:before="60"/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7" w:type="dxa"/>
          </w:tcPr>
          <w:p w:rsidR="008E22BC" w:rsidRDefault="00EF0D0E">
            <w:pPr>
              <w:widowControl w:val="0"/>
              <w:spacing w:before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Срок гарантии</w:t>
            </w:r>
          </w:p>
        </w:tc>
        <w:tc>
          <w:tcPr>
            <w:tcW w:w="4958" w:type="dxa"/>
          </w:tcPr>
          <w:p w:rsidR="008E22BC" w:rsidRDefault="00EF0D0E">
            <w:pPr>
              <w:widowControl w:val="0"/>
              <w:jc w:val="both"/>
            </w:pPr>
            <w:r>
              <w:rPr>
                <w:sz w:val="24"/>
                <w:szCs w:val="24"/>
              </w:rPr>
              <w:t>Гарантийный срок на продукцию должен соответствовать нормативно-техническим документам и исчисляться с даты подписания Заказчиком товарной накладной унифицированной формы ТОРГ-12 или УПД.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0"/>
                <w:numId w:val="5"/>
              </w:numPr>
              <w:spacing w:before="60" w:after="60"/>
              <w:jc w:val="center"/>
              <w:rPr>
                <w:lang w:eastAsia="x-none"/>
              </w:rPr>
            </w:pPr>
          </w:p>
        </w:tc>
        <w:tc>
          <w:tcPr>
            <w:tcW w:w="7794" w:type="dxa"/>
            <w:gridSpan w:val="2"/>
            <w:vAlign w:val="center"/>
          </w:tcPr>
          <w:p w:rsidR="008E22BC" w:rsidRDefault="00EF0D0E">
            <w:pPr>
              <w:widowControl w:val="0"/>
              <w:spacing w:before="60" w:after="60"/>
            </w:pPr>
            <w:r>
              <w:rPr>
                <w:b/>
                <w:sz w:val="24"/>
                <w:szCs w:val="24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7" w:type="dxa"/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22BC">
        <w:tc>
          <w:tcPr>
            <w:tcW w:w="795" w:type="dxa"/>
          </w:tcPr>
          <w:p w:rsidR="008E22BC" w:rsidRDefault="008E22BC">
            <w:pPr>
              <w:pStyle w:val="aff"/>
              <w:widowControl w:val="0"/>
              <w:numPr>
                <w:ilvl w:val="1"/>
                <w:numId w:val="5"/>
              </w:numPr>
              <w:spacing w:before="60" w:after="60"/>
              <w:ind w:left="-117" w:firstLine="142"/>
              <w:jc w:val="center"/>
              <w:rPr>
                <w:lang w:eastAsia="x-none"/>
              </w:rPr>
            </w:pPr>
          </w:p>
        </w:tc>
        <w:tc>
          <w:tcPr>
            <w:tcW w:w="2836" w:type="dxa"/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Объем комплектации</w:t>
            </w:r>
          </w:p>
        </w:tc>
        <w:tc>
          <w:tcPr>
            <w:tcW w:w="4958" w:type="dxa"/>
          </w:tcPr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Вместе с бензином-растворителем и керосином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должны быть предоставлены паспорта, сертификаты соответствия продукции от завода-изготовителя. </w:t>
            </w:r>
            <w:r>
              <w:rPr>
                <w:rFonts w:eastAsia="Calibri"/>
                <w:sz w:val="24"/>
                <w:szCs w:val="24"/>
                <w:lang w:eastAsia="en-US"/>
              </w:rPr>
              <w:t>Сертификаты соответствия должны быть выданы отраслевыми органами сертификации и заверены печатью Поставщика.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>Вместе с маслом должен быть поставлен комплект документов: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Паспорт качества завода-изготовителя масла (в паспорте должна содержаться информация о</w:t>
            </w:r>
            <w:r>
              <w:rPr>
                <w:sz w:val="24"/>
                <w:szCs w:val="24"/>
              </w:rPr>
              <w:t>б изготовителе масла (а не только поставщика масла), номер и дата выработки партии масла у изготовителя;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sz w:val="24"/>
                <w:szCs w:val="24"/>
              </w:rPr>
              <w:t xml:space="preserve">- Копия Свидетельства о государственной </w:t>
            </w:r>
            <w:r>
              <w:rPr>
                <w:sz w:val="24"/>
                <w:szCs w:val="24"/>
              </w:rPr>
              <w:lastRenderedPageBreak/>
              <w:t>аккредитации испытательной лаборатории, подтвердившей соответствие качества производственной партии масла требо</w:t>
            </w:r>
            <w:r>
              <w:rPr>
                <w:sz w:val="24"/>
                <w:szCs w:val="24"/>
              </w:rPr>
              <w:t>ваниям</w:t>
            </w:r>
            <w:r>
              <w:t xml:space="preserve"> </w:t>
            </w:r>
            <w:r>
              <w:rPr>
                <w:sz w:val="24"/>
                <w:szCs w:val="24"/>
              </w:rPr>
              <w:t>нормативной документации (международной спецификации, международным или национальным стандартам, техническим</w:t>
            </w:r>
            <w:r>
              <w:t xml:space="preserve"> </w:t>
            </w:r>
            <w:r>
              <w:rPr>
                <w:sz w:val="24"/>
                <w:szCs w:val="24"/>
              </w:rPr>
              <w:t>условиям);</w:t>
            </w:r>
          </w:p>
          <w:p w:rsidR="008E22BC" w:rsidRDefault="00EF0D0E">
            <w:pPr>
              <w:widowControl w:val="0"/>
              <w:jc w:val="both"/>
            </w:pPr>
            <w:r>
              <w:rPr>
                <w:rFonts w:eastAsia="Calibri"/>
                <w:sz w:val="24"/>
                <w:szCs w:val="24"/>
                <w:lang w:eastAsia="en-US"/>
              </w:rPr>
              <w:t>- Паспорт безопасности от изготовителя масла, а также гигиенические характеристики масла.</w:t>
            </w:r>
          </w:p>
        </w:tc>
        <w:tc>
          <w:tcPr>
            <w:tcW w:w="2126" w:type="dxa"/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lastRenderedPageBreak/>
              <w:t>Согласие с требованием</w:t>
            </w:r>
          </w:p>
        </w:tc>
        <w:tc>
          <w:tcPr>
            <w:tcW w:w="2268" w:type="dxa"/>
          </w:tcPr>
          <w:p w:rsidR="008E22BC" w:rsidRDefault="00EF0D0E">
            <w:pPr>
              <w:widowControl w:val="0"/>
              <w:tabs>
                <w:tab w:val="left" w:pos="426"/>
              </w:tabs>
              <w:spacing w:before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2017" w:type="dxa"/>
          </w:tcPr>
          <w:p w:rsidR="008E22BC" w:rsidRDefault="008E22BC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E22BC">
        <w:tc>
          <w:tcPr>
            <w:tcW w:w="795" w:type="dxa"/>
            <w:tcBorders>
              <w:top w:val="nil"/>
            </w:tcBorders>
          </w:tcPr>
          <w:p w:rsidR="008E22BC" w:rsidRDefault="00EF0D0E">
            <w:pPr>
              <w:pStyle w:val="aff"/>
              <w:widowControl w:val="0"/>
              <w:spacing w:before="60" w:after="60"/>
              <w:ind w:left="-117"/>
              <w:jc w:val="center"/>
              <w:rPr>
                <w:b/>
                <w:bCs/>
                <w:lang w:eastAsia="x-none"/>
              </w:rPr>
            </w:pPr>
            <w:r>
              <w:rPr>
                <w:b/>
                <w:bCs/>
                <w:lang w:eastAsia="x-none"/>
              </w:rPr>
              <w:t>5.</w:t>
            </w:r>
          </w:p>
        </w:tc>
        <w:tc>
          <w:tcPr>
            <w:tcW w:w="7794" w:type="dxa"/>
            <w:gridSpan w:val="2"/>
            <w:tcBorders>
              <w:top w:val="nil"/>
            </w:tcBorders>
          </w:tcPr>
          <w:p w:rsidR="008E22BC" w:rsidRDefault="00EF0D0E">
            <w:pPr>
              <w:pStyle w:val="afd"/>
              <w:widowControl w:val="0"/>
              <w:spacing w:after="0"/>
            </w:pPr>
            <w:r>
              <w:rPr>
                <w:b/>
                <w:color w:val="000000"/>
                <w:sz w:val="24"/>
                <w:szCs w:val="24"/>
              </w:rPr>
              <w:t xml:space="preserve">Прочие </w:t>
            </w:r>
            <w:r>
              <w:rPr>
                <w:b/>
                <w:color w:val="000000"/>
                <w:sz w:val="24"/>
                <w:szCs w:val="24"/>
              </w:rPr>
              <w:t>(дополнительные) требования к продукции</w:t>
            </w:r>
          </w:p>
        </w:tc>
        <w:tc>
          <w:tcPr>
            <w:tcW w:w="2126" w:type="dxa"/>
            <w:tcBorders>
              <w:top w:val="nil"/>
            </w:tcBorders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268" w:type="dxa"/>
            <w:tcBorders>
              <w:top w:val="nil"/>
            </w:tcBorders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017" w:type="dxa"/>
            <w:tcBorders>
              <w:top w:val="nil"/>
            </w:tcBorders>
          </w:tcPr>
          <w:p w:rsidR="008E22BC" w:rsidRDefault="00EF0D0E">
            <w:pPr>
              <w:widowControl w:val="0"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8E22BC">
        <w:tc>
          <w:tcPr>
            <w:tcW w:w="795" w:type="dxa"/>
            <w:tcBorders>
              <w:top w:val="nil"/>
            </w:tcBorders>
          </w:tcPr>
          <w:p w:rsidR="008E22BC" w:rsidRDefault="00EF0D0E">
            <w:pPr>
              <w:pStyle w:val="aff"/>
              <w:widowControl w:val="0"/>
              <w:spacing w:before="60" w:after="60"/>
              <w:ind w:left="-117"/>
              <w:jc w:val="center"/>
              <w:rPr>
                <w:lang w:eastAsia="x-none"/>
              </w:rPr>
            </w:pPr>
            <w:r>
              <w:rPr>
                <w:lang w:eastAsia="x-none"/>
              </w:rPr>
              <w:t>5.1</w:t>
            </w:r>
          </w:p>
        </w:tc>
        <w:tc>
          <w:tcPr>
            <w:tcW w:w="2836" w:type="dxa"/>
            <w:tcBorders>
              <w:top w:val="nil"/>
            </w:tcBorders>
          </w:tcPr>
          <w:p w:rsidR="008E22BC" w:rsidRDefault="00EF0D0E">
            <w:pPr>
              <w:widowControl w:val="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Требование к дате изготовления</w:t>
            </w:r>
          </w:p>
        </w:tc>
        <w:tc>
          <w:tcPr>
            <w:tcW w:w="4958" w:type="dxa"/>
            <w:tcBorders>
              <w:top w:val="nil"/>
            </w:tcBorders>
          </w:tcPr>
          <w:p w:rsidR="008E22BC" w:rsidRDefault="00EF0D0E">
            <w:pPr>
              <w:widowControl w:val="0"/>
              <w:tabs>
                <w:tab w:val="left" w:pos="312"/>
              </w:tabs>
              <w:jc w:val="both"/>
            </w:pPr>
            <w:r>
              <w:rPr>
                <w:color w:val="000000"/>
                <w:sz w:val="24"/>
                <w:szCs w:val="24"/>
              </w:rPr>
              <w:t>Масло турбинное Тп-30 должно быть изготовлено не ранее 2026 года.</w:t>
            </w:r>
          </w:p>
        </w:tc>
        <w:tc>
          <w:tcPr>
            <w:tcW w:w="2126" w:type="dxa"/>
            <w:tcBorders>
              <w:top w:val="nil"/>
            </w:tcBorders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val="en-US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nil"/>
            </w:tcBorders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8E22BC" w:rsidRDefault="008E22BC">
            <w:pPr>
              <w:widowControl w:val="0"/>
              <w:tabs>
                <w:tab w:val="left" w:pos="426"/>
              </w:tabs>
              <w:spacing w:before="40"/>
              <w:jc w:val="center"/>
              <w:rPr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</w:tcBorders>
          </w:tcPr>
          <w:p w:rsidR="008E22BC" w:rsidRDefault="008E22BC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8E22BC">
        <w:tc>
          <w:tcPr>
            <w:tcW w:w="795" w:type="dxa"/>
            <w:tcBorders>
              <w:top w:val="nil"/>
            </w:tcBorders>
          </w:tcPr>
          <w:p w:rsidR="008E22BC" w:rsidRDefault="00EF0D0E">
            <w:pPr>
              <w:pStyle w:val="aff"/>
              <w:widowControl w:val="0"/>
              <w:spacing w:before="60" w:after="60"/>
              <w:ind w:left="-117"/>
              <w:jc w:val="center"/>
              <w:rPr>
                <w:lang w:val="en-US" w:eastAsia="x-none"/>
              </w:rPr>
            </w:pPr>
            <w:r>
              <w:rPr>
                <w:lang w:val="en-US" w:eastAsia="x-none"/>
              </w:rPr>
              <w:t>5.2</w:t>
            </w:r>
          </w:p>
        </w:tc>
        <w:tc>
          <w:tcPr>
            <w:tcW w:w="2836" w:type="dxa"/>
            <w:tcBorders>
              <w:top w:val="nil"/>
            </w:tcBorders>
          </w:tcPr>
          <w:p w:rsidR="008E22BC" w:rsidRDefault="00EF0D0E">
            <w:pPr>
              <w:widowControl w:val="0"/>
              <w:rPr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Требования к происхождению поставляемой продукции</w:t>
            </w:r>
          </w:p>
        </w:tc>
        <w:tc>
          <w:tcPr>
            <w:tcW w:w="4958" w:type="dxa"/>
            <w:tcBorders>
              <w:top w:val="nil"/>
            </w:tcBorders>
          </w:tcPr>
          <w:p w:rsidR="008E22BC" w:rsidRDefault="00EF0D0E">
            <w:pPr>
              <w:widowControl w:val="0"/>
              <w:tabs>
                <w:tab w:val="left" w:pos="312"/>
              </w:tabs>
              <w:jc w:val="both"/>
            </w:pPr>
            <w:r>
              <w:rPr>
                <w:iCs/>
                <w:sz w:val="24"/>
                <w:szCs w:val="24"/>
              </w:rPr>
              <w:t xml:space="preserve">В соответствии с нормами Постановления Правительства РФ от 23.12.2024 №1875 при проведении настоящей закупки устанавливается </w:t>
            </w:r>
            <w:r>
              <w:rPr>
                <w:b/>
                <w:i/>
                <w:iCs/>
                <w:sz w:val="24"/>
                <w:szCs w:val="24"/>
              </w:rPr>
              <w:t>преимущество</w:t>
            </w:r>
            <w:r>
              <w:rPr>
                <w:iCs/>
                <w:sz w:val="24"/>
                <w:szCs w:val="24"/>
              </w:rPr>
              <w:t xml:space="preserve"> </w:t>
            </w:r>
            <w:r>
              <w:rPr>
                <w:b/>
                <w:i/>
                <w:iCs/>
                <w:sz w:val="24"/>
                <w:szCs w:val="24"/>
              </w:rPr>
              <w:t>в отношении товаров российского  происхождения</w:t>
            </w:r>
            <w:r>
              <w:rPr>
                <w:iCs/>
                <w:sz w:val="24"/>
                <w:szCs w:val="24"/>
              </w:rPr>
              <w:t>.</w:t>
            </w:r>
          </w:p>
        </w:tc>
        <w:tc>
          <w:tcPr>
            <w:tcW w:w="2126" w:type="dxa"/>
            <w:tcBorders>
              <w:top w:val="nil"/>
            </w:tcBorders>
          </w:tcPr>
          <w:p w:rsidR="008E22BC" w:rsidRDefault="00EF0D0E">
            <w:pPr>
              <w:widowControl w:val="0"/>
              <w:jc w:val="center"/>
              <w:rPr>
                <w:i/>
                <w:sz w:val="24"/>
                <w:szCs w:val="24"/>
                <w:lang w:val="en-US"/>
              </w:rPr>
            </w:pPr>
            <w:r>
              <w:rPr>
                <w:rFonts w:eastAsia="Symbol" w:cs="Symbol"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268" w:type="dxa"/>
            <w:tcBorders>
              <w:top w:val="nil"/>
            </w:tcBorders>
          </w:tcPr>
          <w:p w:rsidR="008E22BC" w:rsidRDefault="00EF0D0E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0"/>
                <w:szCs w:val="20"/>
              </w:rPr>
              <w:t>Документы и информацию, подтверждающие страну п</w:t>
            </w:r>
            <w:r>
              <w:rPr>
                <w:i/>
                <w:iCs/>
                <w:sz w:val="20"/>
                <w:szCs w:val="20"/>
              </w:rPr>
              <w:t xml:space="preserve">роисхождения товара в соответствии с требованиями Постановления Правительства Российской Федерации от 23 декабря 2024 г. N 1875 “О мерах по предоставлению национального режима при осуществлении закупок товаров, работ, услуг для </w:t>
            </w:r>
            <w:r>
              <w:rPr>
                <w:i/>
                <w:iCs/>
                <w:sz w:val="20"/>
                <w:szCs w:val="20"/>
              </w:rPr>
              <w:lastRenderedPageBreak/>
              <w:t xml:space="preserve">обеспечения государственных </w:t>
            </w:r>
            <w:r>
              <w:rPr>
                <w:i/>
                <w:iCs/>
                <w:sz w:val="20"/>
                <w:szCs w:val="20"/>
              </w:rPr>
              <w:t>и муниципальных нужд, закупок товаров, работ, услуг отдельными видами юридических лиц” (далее - Постановление № 1875) или гарантийное письмо (в соответствие с разъяснением Министерства Финансов РФ от 31.01.2025 №24-01-06/8697) о представлении поставщиком и</w:t>
            </w:r>
            <w:r>
              <w:rPr>
                <w:i/>
                <w:iCs/>
                <w:sz w:val="20"/>
                <w:szCs w:val="20"/>
              </w:rPr>
              <w:t xml:space="preserve">нформации и документов, подтверждающих страну происхождения товара в соответствии с требованиями Постановления № 1875 до момента поставки товара заказчику (указанные требования должны быть отражены в </w:t>
            </w:r>
            <w:bookmarkStart w:id="23" w:name="_GoBack_Копия_1"/>
            <w:bookmarkEnd w:id="23"/>
            <w:r>
              <w:rPr>
                <w:i/>
                <w:iCs/>
                <w:sz w:val="20"/>
                <w:szCs w:val="20"/>
              </w:rPr>
              <w:t>гарантийном письме)</w:t>
            </w:r>
          </w:p>
        </w:tc>
        <w:tc>
          <w:tcPr>
            <w:tcW w:w="2017" w:type="dxa"/>
            <w:tcBorders>
              <w:top w:val="nil"/>
            </w:tcBorders>
          </w:tcPr>
          <w:p w:rsidR="008E22BC" w:rsidRDefault="008E22BC">
            <w:pPr>
              <w:pStyle w:val="affff2"/>
              <w:keepNext w:val="0"/>
              <w:widowControl w:val="0"/>
              <w:spacing w:before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</w:tbl>
    <w:p w:rsidR="008E22BC" w:rsidRDefault="008E22BC">
      <w:pPr>
        <w:sectPr w:rsidR="008E22BC">
          <w:headerReference w:type="default" r:id="rId11"/>
          <w:headerReference w:type="first" r:id="rId12"/>
          <w:pgSz w:w="16838" w:h="11906" w:orient="landscape"/>
          <w:pgMar w:top="851" w:right="567" w:bottom="851" w:left="992" w:header="680" w:footer="0" w:gutter="0"/>
          <w:cols w:space="720"/>
          <w:formProt w:val="0"/>
          <w:titlePg/>
          <w:docGrid w:linePitch="381"/>
        </w:sectPr>
      </w:pPr>
    </w:p>
    <w:p w:rsidR="008E22BC" w:rsidRDefault="00EF0D0E">
      <w:pPr>
        <w:pStyle w:val="Standard"/>
        <w:spacing w:after="60"/>
        <w:jc w:val="both"/>
      </w:pPr>
      <w:r>
        <w:rPr>
          <w:b/>
          <w:iCs/>
          <w:sz w:val="24"/>
          <w:szCs w:val="24"/>
        </w:rPr>
        <w:lastRenderedPageBreak/>
        <w:t>2.2.1. В составе заявки необходимо предоставить:</w:t>
      </w:r>
    </w:p>
    <w:p w:rsidR="008E22BC" w:rsidRDefault="00EF0D0E">
      <w:pPr>
        <w:pStyle w:val="Standard"/>
        <w:spacing w:after="60"/>
        <w:jc w:val="both"/>
      </w:pPr>
      <w:r>
        <w:rPr>
          <w:iCs/>
          <w:sz w:val="24"/>
          <w:szCs w:val="24"/>
        </w:rPr>
        <w:t>Участник в составе своей заявки для подтверждения соответствия заявленных характеристик предлагаемой продукции требованиям настоящих ТТ, предоставляет следующие документы:</w:t>
      </w:r>
    </w:p>
    <w:p w:rsidR="008E22BC" w:rsidRDefault="00EF0D0E">
      <w:pPr>
        <w:pStyle w:val="Standard"/>
        <w:spacing w:after="60"/>
        <w:jc w:val="both"/>
      </w:pPr>
      <w:r>
        <w:rPr>
          <w:bCs/>
          <w:iCs/>
          <w:sz w:val="24"/>
          <w:szCs w:val="24"/>
          <w:lang w:eastAsia="x-none"/>
        </w:rPr>
        <w:t>- Техниче</w:t>
      </w:r>
      <w:r>
        <w:rPr>
          <w:bCs/>
          <w:iCs/>
          <w:sz w:val="24"/>
          <w:szCs w:val="24"/>
          <w:lang w:eastAsia="x-none"/>
        </w:rPr>
        <w:t>ское предложение по форме Таблицы 2 настоящих ТТ с заполненным столбцом 6 «Предложение Участника по характеристикам и параметрам».</w:t>
      </w:r>
    </w:p>
    <w:p w:rsidR="008E22BC" w:rsidRDefault="00EF0D0E">
      <w:pPr>
        <w:pStyle w:val="4"/>
        <w:ind w:left="0" w:firstLine="0"/>
        <w:rPr>
          <w:sz w:val="28"/>
          <w:szCs w:val="28"/>
        </w:rPr>
      </w:pPr>
      <w:r>
        <w:t>3.</w:t>
      </w:r>
      <w:r>
        <w:rPr>
          <w:sz w:val="28"/>
          <w:szCs w:val="28"/>
        </w:rPr>
        <w:t xml:space="preserve"> </w:t>
      </w:r>
      <w:bookmarkStart w:id="24" w:name="_Toc53393312"/>
      <w:bookmarkStart w:id="25" w:name="_Toc75446583"/>
      <w:r>
        <w:rPr>
          <w:sz w:val="28"/>
          <w:szCs w:val="28"/>
        </w:rPr>
        <w:t>Требования к документации по ценообразованию</w:t>
      </w:r>
      <w:bookmarkEnd w:id="24"/>
      <w:r>
        <w:rPr>
          <w:sz w:val="28"/>
          <w:szCs w:val="28"/>
        </w:rPr>
        <w:t xml:space="preserve"> на этапе закупки</w:t>
      </w:r>
      <w:bookmarkEnd w:id="25"/>
    </w:p>
    <w:p w:rsidR="008E22BC" w:rsidRDefault="00EF0D0E">
      <w:pPr>
        <w:shd w:val="clear" w:color="auto" w:fill="FFFFFF" w:themeFill="background1"/>
        <w:spacing w:line="276" w:lineRule="auto"/>
        <w:jc w:val="both"/>
        <w:rPr>
          <w:rFonts w:eastAsia="Calibri"/>
        </w:rPr>
      </w:pPr>
      <w:r>
        <w:rPr>
          <w:rFonts w:eastAsia="Calibri"/>
          <w:sz w:val="24"/>
          <w:szCs w:val="24"/>
        </w:rPr>
        <w:t>3.1</w:t>
      </w:r>
      <w:r>
        <w:rPr>
          <w:rFonts w:eastAsia="Calibri"/>
        </w:rPr>
        <w:t xml:space="preserve">. </w:t>
      </w:r>
      <w:r>
        <w:rPr>
          <w:rFonts w:eastAsia="Calibri"/>
          <w:sz w:val="24"/>
          <w:szCs w:val="24"/>
        </w:rPr>
        <w:t xml:space="preserve">Стоимость продукции должна включать затраты на </w:t>
      </w:r>
      <w:r>
        <w:rPr>
          <w:rFonts w:eastAsia="Calibri"/>
          <w:sz w:val="24"/>
          <w:szCs w:val="24"/>
        </w:rPr>
        <w:t>транспортировку, страхование, уплату налогов, таможенных пошлин, сборов и все остальные расходы, связанные с исполнением обязательств Участника по договору.</w:t>
      </w:r>
    </w:p>
    <w:p w:rsidR="008E22BC" w:rsidRDefault="00EF0D0E">
      <w:pPr>
        <w:shd w:val="clear" w:color="auto" w:fill="FFFFFF" w:themeFill="background1"/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3.2. В обоснование стоимости своей заявки Участник предоставляет Коммерческое предложение по форме,</w:t>
      </w:r>
      <w:r>
        <w:rPr>
          <w:rFonts w:eastAsia="Calibri"/>
          <w:sz w:val="24"/>
          <w:szCs w:val="24"/>
        </w:rPr>
        <w:t xml:space="preserve"> приведенной в Документации о закупке. </w:t>
      </w:r>
    </w:p>
    <w:p w:rsidR="008E22BC" w:rsidRDefault="00EF0D0E">
      <w:pPr>
        <w:spacing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bCs/>
          <w:iCs/>
          <w:sz w:val="24"/>
          <w:szCs w:val="24"/>
          <w:lang w:eastAsia="x-none"/>
        </w:rPr>
        <w:t>3.3.</w:t>
      </w:r>
      <w:r>
        <w:rPr>
          <w:bCs/>
          <w:iCs/>
          <w:sz w:val="24"/>
          <w:szCs w:val="24"/>
          <w:lang w:eastAsia="x-none"/>
        </w:rPr>
        <w:t xml:space="preserve"> </w:t>
      </w:r>
      <w:r>
        <w:rPr>
          <w:rFonts w:eastAsia="Calibri"/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не включаются.</w:t>
      </w:r>
    </w:p>
    <w:p w:rsidR="008E22BC" w:rsidRDefault="008E22BC">
      <w:pPr>
        <w:rPr>
          <w:sz w:val="24"/>
          <w:szCs w:val="24"/>
        </w:rPr>
      </w:pPr>
    </w:p>
    <w:p w:rsidR="008E22BC" w:rsidRDefault="008E22BC">
      <w:pPr>
        <w:tabs>
          <w:tab w:val="left" w:pos="567"/>
        </w:tabs>
        <w:rPr>
          <w:rFonts w:eastAsia="Calibri"/>
          <w:sz w:val="24"/>
          <w:szCs w:val="24"/>
        </w:rPr>
      </w:pPr>
    </w:p>
    <w:tbl>
      <w:tblPr>
        <w:tblW w:w="10256" w:type="dxa"/>
        <w:tblInd w:w="1" w:type="dxa"/>
        <w:tblLayout w:type="fixed"/>
        <w:tblLook w:val="04A0" w:firstRow="1" w:lastRow="0" w:firstColumn="1" w:lastColumn="0" w:noHBand="0" w:noVBand="1"/>
      </w:tblPr>
      <w:tblGrid>
        <w:gridCol w:w="10256"/>
      </w:tblGrid>
      <w:tr w:rsidR="008E22BC">
        <w:trPr>
          <w:trHeight w:val="705"/>
        </w:trPr>
        <w:tc>
          <w:tcPr>
            <w:tcW w:w="10256" w:type="dxa"/>
            <w:shd w:val="clear" w:color="auto" w:fill="auto"/>
            <w:vAlign w:val="center"/>
          </w:tcPr>
          <w:p w:rsidR="008E22BC" w:rsidRDefault="008E22BC">
            <w:pPr>
              <w:widowControl w:val="0"/>
              <w:tabs>
                <w:tab w:val="left" w:pos="7550"/>
              </w:tabs>
              <w:spacing w:beforeAutospacing="1"/>
              <w:rPr>
                <w:sz w:val="24"/>
                <w:szCs w:val="24"/>
              </w:rPr>
            </w:pPr>
            <w:bookmarkStart w:id="26" w:name="_GoBack"/>
            <w:bookmarkEnd w:id="26"/>
            <w:permStart w:id="1336348531" w:edGrp="everyone"/>
            <w:permEnd w:id="1336348531"/>
          </w:p>
        </w:tc>
      </w:tr>
      <w:tr w:rsidR="008E22BC">
        <w:trPr>
          <w:trHeight w:val="705"/>
        </w:trPr>
        <w:tc>
          <w:tcPr>
            <w:tcW w:w="10256" w:type="dxa"/>
            <w:shd w:val="clear" w:color="auto" w:fill="auto"/>
            <w:vAlign w:val="center"/>
          </w:tcPr>
          <w:p w:rsidR="008E22BC" w:rsidRDefault="008E22BC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</w:tr>
    </w:tbl>
    <w:p w:rsidR="008E22BC" w:rsidRDefault="008E22BC">
      <w:pPr>
        <w:rPr>
          <w:rStyle w:val="aff0"/>
          <w:b w:val="0"/>
          <w:bCs/>
          <w:iCs/>
          <w:sz w:val="24"/>
          <w:szCs w:val="24"/>
        </w:rPr>
      </w:pPr>
    </w:p>
    <w:p w:rsidR="008E22BC" w:rsidRDefault="008E22BC">
      <w:pPr>
        <w:rPr>
          <w:rStyle w:val="aff0"/>
          <w:b w:val="0"/>
          <w:bCs/>
          <w:iCs/>
          <w:sz w:val="24"/>
          <w:szCs w:val="24"/>
        </w:rPr>
      </w:pPr>
    </w:p>
    <w:sectPr w:rsidR="008E22BC">
      <w:headerReference w:type="default" r:id="rId13"/>
      <w:headerReference w:type="first" r:id="rId14"/>
      <w:pgSz w:w="11906" w:h="16838"/>
      <w:pgMar w:top="1134" w:right="851" w:bottom="992" w:left="1134" w:header="68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EF0D0E">
      <w:r>
        <w:separator/>
      </w:r>
    </w:p>
  </w:endnote>
  <w:endnote w:type="continuationSeparator" w:id="0">
    <w:p w:rsidR="00000000" w:rsidRDefault="00EF0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OpenSymbol">
    <w:altName w:val="Arial Unicode MS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altName w:val="Arial"/>
    <w:panose1 w:val="020B0604020202020204"/>
    <w:charset w:val="01"/>
    <w:family w:val="roman"/>
    <w:pitch w:val="variable"/>
  </w:font>
  <w:font w:name="Calibri Light (Заголовки)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EF0D0E">
      <w:r>
        <w:separator/>
      </w:r>
    </w:p>
  </w:footnote>
  <w:footnote w:type="continuationSeparator" w:id="0">
    <w:p w:rsidR="00000000" w:rsidRDefault="00EF0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EF0D0E">
    <w:pPr>
      <w:pStyle w:val="aff4"/>
    </w:pPr>
    <w:r>
      <w:rPr>
        <w:noProof/>
      </w:rPr>
      <mc:AlternateContent>
        <mc:Choice Requires="wps">
          <w:drawing>
            <wp:anchor distT="0" distB="0" distL="0" distR="0" simplePos="0" relativeHeight="2" behindDoc="0" locked="0" layoutInCell="0" allowOverlap="1" wp14:anchorId="6CA2DB1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8E22BC" w:rsidRDefault="00EF0D0E">
                          <w:pPr>
                            <w:pStyle w:val="aff4"/>
                            <w:rPr>
                              <w:rStyle w:val="a9"/>
                            </w:rPr>
                          </w:pPr>
                          <w:r>
                            <w:rPr>
                              <w:rStyle w:val="a9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9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CA2DB1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EF0D0E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8E22BC">
    <w:pPr>
      <w:pStyle w:val="aff4"/>
      <w:jc w:val="cent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EF0D0E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8E22BC">
    <w:pPr>
      <w:pStyle w:val="aff4"/>
      <w:jc w:val="cent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EF0D0E">
    <w:pPr>
      <w:pStyle w:val="aff4"/>
      <w:jc w:val="center"/>
    </w:pPr>
    <w:r>
      <w:fldChar w:fldCharType="begin"/>
    </w:r>
    <w:r>
      <w:instrText xml:space="preserve"> PAGE </w:instrText>
    </w:r>
    <w:r>
      <w:fldChar w:fldCharType="separate"/>
    </w:r>
    <w:r>
      <w:t>0</w:t>
    </w:r>
    <w: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22BC" w:rsidRDefault="008E22BC">
    <w:pPr>
      <w:pStyle w:val="aff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67220"/>
    <w:multiLevelType w:val="multilevel"/>
    <w:tmpl w:val="0E4264CC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CE32D38"/>
    <w:multiLevelType w:val="multilevel"/>
    <w:tmpl w:val="F1DA0300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0"/>
      <w:suff w:val="nothing"/>
      <w:lvlText w:val="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0"/>
      <w:suff w:val="nothing"/>
      <w:lvlText w:val="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0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firstLine="0"/>
      </w:pPr>
    </w:lvl>
  </w:abstractNum>
  <w:abstractNum w:abstractNumId="2" w15:restartNumberingAfterBreak="0">
    <w:nsid w:val="3848746B"/>
    <w:multiLevelType w:val="multilevel"/>
    <w:tmpl w:val="F40617D8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3" w15:restartNumberingAfterBreak="0">
    <w:nsid w:val="427F3D58"/>
    <w:multiLevelType w:val="multilevel"/>
    <w:tmpl w:val="406A9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456043EA"/>
    <w:multiLevelType w:val="multilevel"/>
    <w:tmpl w:val="37F87108"/>
    <w:lvl w:ilvl="0">
      <w:start w:val="1"/>
      <w:numFmt w:val="decimal"/>
      <w:pStyle w:val="21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 w15:restartNumberingAfterBreak="0">
    <w:nsid w:val="717D09FF"/>
    <w:multiLevelType w:val="multilevel"/>
    <w:tmpl w:val="460819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30"/>
        </w:tabs>
        <w:ind w:left="106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ocumentProtection w:edit="readOnly" w:formatting="1" w:enforcement="1" w:cryptProviderType="rsaAES" w:cryptAlgorithmClass="hash" w:cryptAlgorithmType="typeAny" w:cryptAlgorithmSid="14" w:cryptSpinCount="100000" w:hash="F3EIA06J0oXi080q8+rvGlIuipG0IdFR0BFsLtciJH4dv/jfI/J9iRsBUFkhEp/8ByJJZIpJ8bqrJxCfhVWjBw==" w:salt="gpZx4L5mvvtxoC+w1Ajsbg==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2BC"/>
    <w:rsid w:val="008E22BC"/>
    <w:rsid w:val="00B606C2"/>
    <w:rsid w:val="00E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EAFB6F-9A73-4987-A53F-987346004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basedOn w:val="32"/>
    <w:next w:val="a3"/>
    <w:link w:val="10"/>
    <w:qFormat/>
    <w:rsid w:val="00353A27"/>
    <w:p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rsid w:val="00EA61A8"/>
    <w:pPr>
      <w:outlineLvl w:val="1"/>
    </w:pPr>
  </w:style>
  <w:style w:type="paragraph" w:styleId="32">
    <w:name w:val="heading 3"/>
    <w:basedOn w:val="a3"/>
    <w:next w:val="a3"/>
    <w:link w:val="33"/>
    <w:autoRedefine/>
    <w:qFormat/>
    <w:rsid w:val="00035E96"/>
    <w:pPr>
      <w:keepNext/>
      <w:tabs>
        <w:tab w:val="left" w:pos="0"/>
      </w:tabs>
      <w:spacing w:before="120" w:after="60"/>
      <w:ind w:left="1224" w:hanging="504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2"/>
    <w:next w:val="a3"/>
    <w:link w:val="40"/>
    <w:qFormat/>
    <w:rsid w:val="006629C9"/>
    <w:p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D561D9"/>
    <w:rPr>
      <w:vertAlign w:val="superscript"/>
    </w:rPr>
  </w:style>
  <w:style w:type="character" w:styleId="a9">
    <w:name w:val="page number"/>
    <w:basedOn w:val="a4"/>
    <w:qFormat/>
    <w:rsid w:val="006C2F3F"/>
  </w:style>
  <w:style w:type="character" w:customStyle="1" w:styleId="11">
    <w:name w:val="Гиперссылка1"/>
    <w:uiPriority w:val="99"/>
    <w:qFormat/>
    <w:rsid w:val="006C2F3F"/>
    <w:rPr>
      <w:color w:val="0000FF"/>
      <w:u w:val="single"/>
    </w:rPr>
  </w:style>
  <w:style w:type="character" w:styleId="aa">
    <w:name w:val="annotation reference"/>
    <w:uiPriority w:val="99"/>
    <w:semiHidden/>
    <w:qFormat/>
    <w:rsid w:val="00B714B0"/>
    <w:rPr>
      <w:sz w:val="16"/>
      <w:szCs w:val="16"/>
    </w:rPr>
  </w:style>
  <w:style w:type="character" w:styleId="ab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sid w:val="00353A27"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2"/>
    <w:qFormat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customStyle="1" w:styleId="ac">
    <w:name w:val="Название Знак"/>
    <w:link w:val="12"/>
    <w:uiPriority w:val="10"/>
    <w:qFormat/>
    <w:rsid w:val="00D22F6D"/>
    <w:rPr>
      <w:sz w:val="28"/>
    </w:rPr>
  </w:style>
  <w:style w:type="character" w:customStyle="1" w:styleId="ad">
    <w:name w:val="Подзаголовок Знак"/>
    <w:link w:val="ae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">
    <w:name w:val="Emphasis"/>
    <w:uiPriority w:val="20"/>
    <w:qFormat/>
    <w:rsid w:val="00D22F6D"/>
    <w:rPr>
      <w:i/>
      <w:iCs/>
    </w:rPr>
  </w:style>
  <w:style w:type="character" w:customStyle="1" w:styleId="24">
    <w:name w:val="Цитата 2 Знак"/>
    <w:link w:val="25"/>
    <w:uiPriority w:val="29"/>
    <w:qFormat/>
    <w:rsid w:val="00D22F6D"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0">
    <w:name w:val="Выделенная цитата Знак"/>
    <w:link w:val="af1"/>
    <w:uiPriority w:val="30"/>
    <w:qFormat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2">
    <w:name w:val="Subtle Emphasis"/>
    <w:uiPriority w:val="19"/>
    <w:qFormat/>
    <w:rsid w:val="00D22F6D"/>
    <w:rPr>
      <w:i/>
      <w:iCs/>
      <w:color w:val="808080"/>
    </w:rPr>
  </w:style>
  <w:style w:type="character" w:styleId="af3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4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5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6">
    <w:name w:val="Book Title"/>
    <w:uiPriority w:val="33"/>
    <w:qFormat/>
    <w:rsid w:val="00D22F6D"/>
    <w:rPr>
      <w:b/>
      <w:bCs/>
      <w:smallCaps/>
      <w:spacing w:val="5"/>
    </w:rPr>
  </w:style>
  <w:style w:type="character" w:customStyle="1" w:styleId="af7">
    <w:name w:val="Электронная подпись Знак"/>
    <w:link w:val="af8"/>
    <w:uiPriority w:val="99"/>
    <w:qFormat/>
    <w:rsid w:val="00D22F6D"/>
    <w:rPr>
      <w:rFonts w:eastAsia="Calibri"/>
      <w:sz w:val="24"/>
      <w:szCs w:val="24"/>
    </w:rPr>
  </w:style>
  <w:style w:type="character" w:customStyle="1" w:styleId="13">
    <w:name w:val="Подпункт Знак1"/>
    <w:link w:val="af9"/>
    <w:qFormat/>
    <w:locked/>
    <w:rsid w:val="00D22F6D"/>
    <w:rPr>
      <w:sz w:val="28"/>
    </w:rPr>
  </w:style>
  <w:style w:type="character" w:customStyle="1" w:styleId="afa">
    <w:name w:val="Текст сноски Знак"/>
    <w:link w:val="afb"/>
    <w:uiPriority w:val="99"/>
    <w:qFormat/>
    <w:rsid w:val="00D22F6D"/>
  </w:style>
  <w:style w:type="character" w:customStyle="1" w:styleId="afc">
    <w:name w:val="Основной текст Знак"/>
    <w:link w:val="afd"/>
    <w:qFormat/>
    <w:rsid w:val="004459A5"/>
    <w:rPr>
      <w:sz w:val="28"/>
      <w:szCs w:val="28"/>
    </w:rPr>
  </w:style>
  <w:style w:type="character" w:customStyle="1" w:styleId="blk">
    <w:name w:val="blk"/>
    <w:qFormat/>
    <w:rsid w:val="00431ACE"/>
  </w:style>
  <w:style w:type="character" w:customStyle="1" w:styleId="afe">
    <w:name w:val="Абзац списка Знак"/>
    <w:link w:val="aff"/>
    <w:uiPriority w:val="34"/>
    <w:qFormat/>
    <w:locked/>
    <w:rsid w:val="00310EB4"/>
    <w:rPr>
      <w:rFonts w:eastAsia="Calibri"/>
      <w:sz w:val="24"/>
      <w:szCs w:val="24"/>
    </w:rPr>
  </w:style>
  <w:style w:type="character" w:customStyle="1" w:styleId="aff0">
    <w:name w:val="комментарий"/>
    <w:qFormat/>
    <w:rsid w:val="0025139E"/>
    <w:rPr>
      <w:b/>
      <w:i/>
      <w:shd w:val="clear" w:color="auto" w:fill="FFFF99"/>
    </w:rPr>
  </w:style>
  <w:style w:type="character" w:customStyle="1" w:styleId="aff1">
    <w:name w:val="Подподпункт Знак"/>
    <w:link w:val="aff2"/>
    <w:qFormat/>
    <w:locked/>
    <w:rsid w:val="0025139E"/>
    <w:rPr>
      <w:sz w:val="26"/>
      <w:szCs w:val="26"/>
    </w:rPr>
  </w:style>
  <w:style w:type="character" w:customStyle="1" w:styleId="34">
    <w:name w:val="УРОВЕНЬ_Абзац_тип3 Знак"/>
    <w:link w:val="30"/>
    <w:qFormat/>
    <w:rsid w:val="00B56F46"/>
    <w:rPr>
      <w:rFonts w:eastAsia="Calibri"/>
      <w:sz w:val="26"/>
      <w:szCs w:val="28"/>
      <w:lang w:eastAsia="en-US"/>
    </w:rPr>
  </w:style>
  <w:style w:type="character" w:customStyle="1" w:styleId="aff3">
    <w:name w:val="Верхний колонтитул Знак"/>
    <w:link w:val="aff4"/>
    <w:uiPriority w:val="99"/>
    <w:qFormat/>
    <w:rsid w:val="002F31AF"/>
    <w:rPr>
      <w:sz w:val="24"/>
      <w:szCs w:val="24"/>
    </w:rPr>
  </w:style>
  <w:style w:type="character" w:customStyle="1" w:styleId="aff5">
    <w:name w:val="Текст примечания Знак"/>
    <w:link w:val="aff6"/>
    <w:semiHidden/>
    <w:qFormat/>
    <w:rsid w:val="00DC0F7D"/>
  </w:style>
  <w:style w:type="character" w:customStyle="1" w:styleId="aff7">
    <w:name w:val="Текст концевой сноски Знак"/>
    <w:basedOn w:val="a4"/>
    <w:link w:val="aff8"/>
    <w:qFormat/>
    <w:rsid w:val="003879D4"/>
  </w:style>
  <w:style w:type="character" w:customStyle="1" w:styleId="aff9">
    <w:name w:val="Символ концевой сноски"/>
    <w:qFormat/>
    <w:rPr>
      <w:vertAlign w:val="superscript"/>
    </w:rPr>
  </w:style>
  <w:style w:type="character" w:styleId="affa">
    <w:name w:val="endnote reference"/>
    <w:rPr>
      <w:vertAlign w:val="superscript"/>
    </w:rPr>
  </w:style>
  <w:style w:type="character" w:customStyle="1" w:styleId="EndnoteCharacters">
    <w:name w:val="Endnote Characters"/>
    <w:basedOn w:val="a4"/>
    <w:qFormat/>
    <w:rsid w:val="003879D4"/>
    <w:rPr>
      <w:vertAlign w:val="superscript"/>
    </w:rPr>
  </w:style>
  <w:style w:type="character" w:customStyle="1" w:styleId="26">
    <w:name w:val="Пункт2 Знак"/>
    <w:link w:val="27"/>
    <w:qFormat/>
    <w:rsid w:val="00DE52BC"/>
    <w:rPr>
      <w:b/>
      <w:sz w:val="28"/>
    </w:rPr>
  </w:style>
  <w:style w:type="character" w:customStyle="1" w:styleId="14">
    <w:name w:val="УРОВЕНЬ_1. Знак"/>
    <w:link w:val="15"/>
    <w:qFormat/>
    <w:rsid w:val="004A17AE"/>
    <w:rPr>
      <w:rFonts w:eastAsia="Calibri"/>
      <w:caps/>
      <w:sz w:val="28"/>
      <w:szCs w:val="28"/>
      <w:lang w:eastAsia="en-US"/>
    </w:rPr>
  </w:style>
  <w:style w:type="character" w:customStyle="1" w:styleId="16">
    <w:name w:val="Неразрешенное упоминание1"/>
    <w:basedOn w:val="a4"/>
    <w:uiPriority w:val="99"/>
    <w:semiHidden/>
    <w:unhideWhenUsed/>
    <w:qFormat/>
    <w:rsid w:val="00C36F30"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sid w:val="00C36F30"/>
    <w:rPr>
      <w:sz w:val="16"/>
      <w:szCs w:val="16"/>
    </w:rPr>
  </w:style>
  <w:style w:type="character" w:customStyle="1" w:styleId="affb">
    <w:name w:val="Ссылка указателя"/>
    <w:qFormat/>
  </w:style>
  <w:style w:type="character" w:customStyle="1" w:styleId="affc">
    <w:name w:val="Маркеры"/>
    <w:qFormat/>
    <w:rPr>
      <w:rFonts w:ascii="OpenSymbol" w:eastAsia="OpenSymbol" w:hAnsi="OpenSymbol" w:cs="OpenSymbol"/>
    </w:rPr>
  </w:style>
  <w:style w:type="character" w:styleId="affd">
    <w:name w:val="Hyperlink"/>
    <w:rPr>
      <w:color w:val="000080"/>
      <w:u w:val="single"/>
    </w:rPr>
  </w:style>
  <w:style w:type="character" w:styleId="affe">
    <w:name w:val="line number"/>
  </w:style>
  <w:style w:type="paragraph" w:styleId="afff">
    <w:name w:val="Title"/>
    <w:basedOn w:val="a3"/>
    <w:next w:val="afd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d">
    <w:name w:val="Body Text"/>
    <w:basedOn w:val="a3"/>
    <w:link w:val="afc"/>
    <w:rsid w:val="0076353A"/>
    <w:pPr>
      <w:spacing w:after="120"/>
    </w:pPr>
  </w:style>
  <w:style w:type="paragraph" w:styleId="afff0">
    <w:name w:val="List"/>
    <w:basedOn w:val="afd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f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f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f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f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f"/>
    <w:qFormat/>
  </w:style>
  <w:style w:type="paragraph" w:customStyle="1" w:styleId="caption11111">
    <w:name w:val="caption11111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paragraph" w:customStyle="1" w:styleId="indexheading11111">
    <w:name w:val="index heading11111"/>
    <w:basedOn w:val="afff"/>
    <w:qFormat/>
  </w:style>
  <w:style w:type="paragraph" w:customStyle="1" w:styleId="afff3">
    <w:name w:val="Название раздела инструкции"/>
    <w:basedOn w:val="a3"/>
    <w:autoRedefine/>
    <w:qFormat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qFormat/>
    <w:rsid w:val="007475EE"/>
    <w:pPr>
      <w:numPr>
        <w:numId w:val="1"/>
      </w:numPr>
      <w:spacing w:before="80" w:after="80"/>
      <w:ind w:left="0" w:firstLine="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qFormat/>
    <w:rsid w:val="007475EE"/>
    <w:pPr>
      <w:numPr>
        <w:ilvl w:val="1"/>
        <w:numId w:val="1"/>
      </w:numPr>
      <w:tabs>
        <w:tab w:val="clear" w:pos="357"/>
        <w:tab w:val="left" w:pos="360"/>
      </w:tabs>
      <w:spacing w:before="80" w:after="80"/>
      <w:jc w:val="both"/>
    </w:pPr>
  </w:style>
  <w:style w:type="paragraph" w:styleId="afb">
    <w:name w:val="footnote text"/>
    <w:basedOn w:val="a3"/>
    <w:link w:val="afa"/>
    <w:uiPriority w:val="99"/>
    <w:rsid w:val="00D561D9"/>
    <w:rPr>
      <w:sz w:val="20"/>
      <w:szCs w:val="20"/>
    </w:rPr>
  </w:style>
  <w:style w:type="paragraph" w:customStyle="1" w:styleId="17">
    <w:name w:val="Шапка 1"/>
    <w:basedOn w:val="a3"/>
    <w:qFormat/>
    <w:rsid w:val="00D561D9"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rsid w:val="00D561D9"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2">
    <w:name w:val="Название1"/>
    <w:basedOn w:val="a3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4">
    <w:name w:val="header"/>
    <w:basedOn w:val="a3"/>
    <w:link w:val="aff3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rsid w:val="0076353A"/>
    <w:pPr>
      <w:ind w:left="360"/>
    </w:pPr>
    <w:rPr>
      <w:sz w:val="24"/>
      <w:szCs w:val="24"/>
    </w:rPr>
  </w:style>
  <w:style w:type="paragraph" w:styleId="afff6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rsid w:val="0076353A"/>
    <w:pPr>
      <w:spacing w:after="120" w:line="480" w:lineRule="auto"/>
      <w:ind w:left="283"/>
    </w:pPr>
  </w:style>
  <w:style w:type="paragraph" w:styleId="38">
    <w:name w:val="Body Text 3"/>
    <w:basedOn w:val="a3"/>
    <w:qFormat/>
    <w:rsid w:val="0076353A"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rsid w:val="0076353A"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rsid w:val="0076353A"/>
    <w:pPr>
      <w:spacing w:after="120" w:line="480" w:lineRule="auto"/>
    </w:pPr>
  </w:style>
  <w:style w:type="paragraph" w:styleId="afff7">
    <w:name w:val="Block Text"/>
    <w:basedOn w:val="a3"/>
    <w:qFormat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9">
    <w:name w:val="Подпункт"/>
    <w:basedOn w:val="a3"/>
    <w:link w:val="13"/>
    <w:qFormat/>
    <w:rsid w:val="0076353A"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rsid w:val="0076353A"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8">
    <w:name w:val="toc 1"/>
    <w:basedOn w:val="a3"/>
    <w:next w:val="a3"/>
    <w:autoRedefine/>
    <w:uiPriority w:val="39"/>
    <w:rsid w:val="00421B6B"/>
    <w:pPr>
      <w:spacing w:before="120"/>
    </w:pPr>
    <w:rPr>
      <w:rFonts w:cs="Calibri Light (Заголовки)"/>
      <w:sz w:val="24"/>
      <w:szCs w:val="24"/>
    </w:rPr>
  </w:style>
  <w:style w:type="paragraph" w:styleId="39">
    <w:name w:val="toc 3"/>
    <w:basedOn w:val="a3"/>
    <w:next w:val="a3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paragraph" w:customStyle="1" w:styleId="afff8">
    <w:name w:val="Раздел регламента"/>
    <w:basedOn w:val="a3"/>
    <w:qFormat/>
    <w:rsid w:val="00E228FA"/>
  </w:style>
  <w:style w:type="paragraph" w:customStyle="1" w:styleId="afff9">
    <w:name w:val="Приложение к регламенту"/>
    <w:basedOn w:val="a3"/>
    <w:qFormat/>
    <w:rsid w:val="00E228FA"/>
    <w:pPr>
      <w:jc w:val="right"/>
    </w:pPr>
  </w:style>
  <w:style w:type="paragraph" w:styleId="2b">
    <w:name w:val="toc 2"/>
    <w:basedOn w:val="a3"/>
    <w:next w:val="a3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ffa">
    <w:name w:val="Balloon Text"/>
    <w:basedOn w:val="a3"/>
    <w:semiHidden/>
    <w:qFormat/>
    <w:rsid w:val="00197C91"/>
    <w:rPr>
      <w:rFonts w:ascii="Tahoma" w:hAnsi="Tahoma" w:cs="Tahoma"/>
      <w:sz w:val="16"/>
      <w:szCs w:val="16"/>
    </w:rPr>
  </w:style>
  <w:style w:type="paragraph" w:styleId="aff6">
    <w:name w:val="annotation text"/>
    <w:basedOn w:val="a3"/>
    <w:link w:val="aff5"/>
    <w:semiHidden/>
    <w:qFormat/>
    <w:rsid w:val="00B714B0"/>
    <w:rPr>
      <w:sz w:val="20"/>
      <w:szCs w:val="20"/>
    </w:rPr>
  </w:style>
  <w:style w:type="paragraph" w:styleId="afffb">
    <w:name w:val="annotation subject"/>
    <w:basedOn w:val="aff6"/>
    <w:next w:val="aff6"/>
    <w:semiHidden/>
    <w:qFormat/>
    <w:rsid w:val="00B714B0"/>
    <w:rPr>
      <w:b/>
      <w:bCs/>
    </w:rPr>
  </w:style>
  <w:style w:type="paragraph" w:customStyle="1" w:styleId="19">
    <w:name w:val="Обычный (веб)1"/>
    <w:basedOn w:val="a3"/>
    <w:uiPriority w:val="99"/>
    <w:qFormat/>
    <w:rsid w:val="002F559A"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C01756"/>
    <w:pPr>
      <w:ind w:left="560"/>
    </w:pPr>
    <w:rPr>
      <w:rFonts w:cstheme="minorHAnsi"/>
      <w:sz w:val="24"/>
      <w:szCs w:val="24"/>
    </w:rPr>
  </w:style>
  <w:style w:type="paragraph" w:customStyle="1" w:styleId="2c">
    <w:name w:val="Раздел положения 2"/>
    <w:basedOn w:val="a3"/>
    <w:qFormat/>
    <w:rsid w:val="002C1E0E"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e">
    <w:name w:val="Subtitle"/>
    <w:basedOn w:val="a3"/>
    <w:next w:val="a3"/>
    <w:link w:val="ad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">
    <w:name w:val="List Paragraph"/>
    <w:basedOn w:val="a3"/>
    <w:link w:val="afe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1">
    <w:name w:val="Intense Quote"/>
    <w:basedOn w:val="a3"/>
    <w:next w:val="a3"/>
    <w:link w:val="af0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8">
    <w:name w:val="E-mail Signature"/>
    <w:basedOn w:val="a3"/>
    <w:link w:val="af7"/>
    <w:uiPriority w:val="99"/>
    <w:unhideWhenUsed/>
    <w:qFormat/>
    <w:rsid w:val="00D22F6D"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3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qFormat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uiPriority w:val="99"/>
    <w:semiHidden/>
    <w:qFormat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qFormat/>
    <w:rsid w:val="00D22F6D"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rsid w:val="00D22F6D"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a">
    <w:name w:val="Абзац списка1"/>
    <w:basedOn w:val="a3"/>
    <w:qFormat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rsid w:val="00F64089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2">
    <w:name w:val="Подподпункт"/>
    <w:basedOn w:val="af9"/>
    <w:link w:val="aff1"/>
    <w:qFormat/>
    <w:rsid w:val="0025139E"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">
    <w:name w:val="УРОВЕНЬ_(а)"/>
    <w:basedOn w:val="aff"/>
    <w:qFormat/>
    <w:rsid w:val="00B56F46"/>
    <w:pPr>
      <w:numPr>
        <w:ilvl w:val="3"/>
        <w:numId w:val="3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"/>
    <w:qFormat/>
    <w:rsid w:val="00B56F46"/>
    <w:pPr>
      <w:numPr>
        <w:ilvl w:val="4"/>
        <w:numId w:val="3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0">
    <w:name w:val="УРОВЕНЬ_Абзац_тип2"/>
    <w:basedOn w:val="aff"/>
    <w:qFormat/>
    <w:rsid w:val="00B56F46"/>
    <w:pPr>
      <w:numPr>
        <w:ilvl w:val="6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0">
    <w:name w:val="УРОВЕНЬ_Абзац_тип3"/>
    <w:basedOn w:val="aff"/>
    <w:link w:val="34"/>
    <w:qFormat/>
    <w:rsid w:val="00B56F46"/>
    <w:pPr>
      <w:numPr>
        <w:ilvl w:val="7"/>
        <w:numId w:val="3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"/>
    <w:qFormat/>
    <w:rsid w:val="00B56F46"/>
    <w:pPr>
      <w:keepNext/>
      <w:numPr>
        <w:ilvl w:val="5"/>
        <w:numId w:val="3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b">
    <w:name w:val="Стиль Заголовок 1 + по ширине"/>
    <w:basedOn w:val="1"/>
    <w:qFormat/>
    <w:rsid w:val="005773B2"/>
    <w:pPr>
      <w:keepLines/>
      <w:tabs>
        <w:tab w:val="clear" w:pos="0"/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8">
    <w:name w:val="endnote text"/>
    <w:basedOn w:val="a3"/>
    <w:link w:val="aff7"/>
    <w:rsid w:val="003879D4"/>
    <w:rPr>
      <w:sz w:val="20"/>
      <w:szCs w:val="20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4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rsid w:val="00343E95"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customStyle="1" w:styleId="15">
    <w:name w:val="УРОВЕНЬ_1."/>
    <w:basedOn w:val="aff"/>
    <w:link w:val="14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paragraph" w:customStyle="1" w:styleId="affff6">
    <w:name w:val="Содержимое врезки"/>
    <w:basedOn w:val="a3"/>
    <w:qFormat/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Standard">
    <w:name w:val="Standard"/>
    <w:qFormat/>
    <w:pPr>
      <w:textAlignment w:val="baseline"/>
    </w:pPr>
    <w:rPr>
      <w:sz w:val="28"/>
      <w:szCs w:val="28"/>
    </w:rPr>
  </w:style>
  <w:style w:type="numbering" w:customStyle="1" w:styleId="1c">
    <w:name w:val="Стиль1"/>
    <w:uiPriority w:val="99"/>
    <w:qFormat/>
    <w:rsid w:val="00F001E4"/>
  </w:style>
  <w:style w:type="numbering" w:customStyle="1" w:styleId="2d">
    <w:name w:val="Стиль2"/>
    <w:uiPriority w:val="99"/>
    <w:qFormat/>
    <w:rsid w:val="006629C9"/>
  </w:style>
  <w:style w:type="numbering" w:customStyle="1" w:styleId="13724779831">
    <w:name w:val="13724779831"/>
    <w:qFormat/>
  </w:style>
  <w:style w:type="table" w:styleId="affff9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3390A1-101F-469E-B1CB-203CBF5E6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10</Pages>
  <Words>1320</Words>
  <Characters>7526</Characters>
  <Application>Microsoft Office Word</Application>
  <DocSecurity>8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Салмина Ольга Алексеевна</cp:lastModifiedBy>
  <cp:revision>3</cp:revision>
  <dcterms:created xsi:type="dcterms:W3CDTF">2026-05-07T05:42:00Z</dcterms:created>
  <dcterms:modified xsi:type="dcterms:W3CDTF">2026-05-07T05:43:00Z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2024-10-08T10:50:00Z</dcterms:created>
  <dc:creator>Быстров Олег Геннадьевич</dc:creator>
  <dc:description/>
  <dc:language>ru-RU</dc:language>
  <cp:lastModifiedBy>kozlovaan@corp.gidroogk.com</cp:lastModifiedBy>
  <dcterms:modified xsi:type="dcterms:W3CDTF">2026-04-28T10:54:02Z</dcterms:modified>
  <cp:revision>49</cp:revision>
  <dc:subject/>
  <dc:title>Российское открытое акционерное общество энергетики и электрификации</dc:title>
</cp:coreProperties>
</file>